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57A2" w14:textId="1891AB1E" w:rsidR="72C0C467" w:rsidRPr="00193028" w:rsidRDefault="003858FC" w:rsidP="528AED49">
      <w:pPr>
        <w:rPr>
          <w:b/>
          <w:bCs/>
        </w:rPr>
      </w:pPr>
      <w:r>
        <w:rPr>
          <w:b/>
          <w:bCs/>
        </w:rPr>
        <w:t>202</w:t>
      </w:r>
      <w:r w:rsidR="0053390F">
        <w:rPr>
          <w:b/>
          <w:bCs/>
        </w:rPr>
        <w:t>3-0</w:t>
      </w:r>
      <w:r w:rsidR="007F3070">
        <w:rPr>
          <w:b/>
          <w:bCs/>
        </w:rPr>
        <w:t>6</w:t>
      </w:r>
      <w:r w:rsidR="0053390F">
        <w:rPr>
          <w:b/>
          <w:bCs/>
        </w:rPr>
        <w:t>-</w:t>
      </w:r>
      <w:r w:rsidR="007F3070">
        <w:rPr>
          <w:b/>
          <w:bCs/>
        </w:rPr>
        <w:t>07</w:t>
      </w:r>
    </w:p>
    <w:p w14:paraId="52737AC1" w14:textId="68170509" w:rsidR="006F00EF" w:rsidRPr="009D50B2" w:rsidRDefault="376A7FFF" w:rsidP="376A7FFF">
      <w:pPr>
        <w:pStyle w:val="Huvudrubrik"/>
        <w:rPr>
          <w:sz w:val="22"/>
          <w:szCs w:val="22"/>
        </w:rPr>
      </w:pPr>
      <w:r w:rsidRPr="528AED49">
        <w:rPr>
          <w:sz w:val="22"/>
          <w:szCs w:val="22"/>
        </w:rPr>
        <w:t xml:space="preserve">Ett urval av aktuella frågor för finansbolagen under </w:t>
      </w:r>
      <w:r w:rsidR="003858FC" w:rsidRPr="528AED49">
        <w:rPr>
          <w:sz w:val="22"/>
          <w:szCs w:val="22"/>
        </w:rPr>
        <w:t>20</w:t>
      </w:r>
      <w:r w:rsidR="003858FC">
        <w:rPr>
          <w:sz w:val="22"/>
          <w:szCs w:val="22"/>
        </w:rPr>
        <w:t>2</w:t>
      </w:r>
      <w:r w:rsidR="0053390F">
        <w:rPr>
          <w:sz w:val="22"/>
          <w:szCs w:val="22"/>
        </w:rPr>
        <w:t>2</w:t>
      </w:r>
      <w:r w:rsidRPr="528AED49">
        <w:rPr>
          <w:sz w:val="22"/>
          <w:szCs w:val="22"/>
        </w:rPr>
        <w:t>/</w:t>
      </w:r>
      <w:bookmarkStart w:id="0" w:name="Position"/>
      <w:bookmarkEnd w:id="0"/>
      <w:r w:rsidR="003858FC" w:rsidRPr="528AED49">
        <w:rPr>
          <w:sz w:val="22"/>
          <w:szCs w:val="22"/>
        </w:rPr>
        <w:t>202</w:t>
      </w:r>
      <w:r w:rsidR="0053390F">
        <w:rPr>
          <w:sz w:val="22"/>
          <w:szCs w:val="22"/>
        </w:rPr>
        <w:t>3</w:t>
      </w:r>
    </w:p>
    <w:p w14:paraId="333917E1" w14:textId="77777777" w:rsidR="00C06BF7" w:rsidRPr="009D50B2" w:rsidRDefault="00C06BF7" w:rsidP="002B52EC">
      <w:pPr>
        <w:rPr>
          <w:b/>
          <w:szCs w:val="22"/>
        </w:rPr>
      </w:pPr>
    </w:p>
    <w:p w14:paraId="22F8AF4C" w14:textId="5583577B" w:rsidR="00A737FC" w:rsidRPr="009D50B2" w:rsidRDefault="00A737FC" w:rsidP="009D50B2">
      <w:pPr>
        <w:spacing w:before="100" w:beforeAutospacing="1" w:after="100" w:afterAutospacing="1"/>
        <w:rPr>
          <w:rFonts w:eastAsia="Arial"/>
          <w:b/>
          <w:bCs/>
          <w:szCs w:val="22"/>
        </w:rPr>
      </w:pPr>
      <w:r w:rsidRPr="009D50B2">
        <w:rPr>
          <w:rFonts w:eastAsia="Arial"/>
          <w:b/>
          <w:bCs/>
          <w:szCs w:val="22"/>
        </w:rPr>
        <w:t>Svenska institutet mot penningtvätt, Simpt</w:t>
      </w:r>
      <w:r w:rsidR="009D50B2" w:rsidRPr="009D50B2">
        <w:rPr>
          <w:rFonts w:eastAsia="Arial"/>
          <w:b/>
          <w:bCs/>
          <w:szCs w:val="22"/>
        </w:rPr>
        <w:br/>
      </w:r>
      <w:r w:rsidRPr="009D50B2">
        <w:rPr>
          <w:rFonts w:eastAsia="Arial"/>
          <w:szCs w:val="22"/>
        </w:rPr>
        <w:t xml:space="preserve">Svenska institutet mot penningtvätt, Simpt, bildades 2016 och är ett samarbete mellan </w:t>
      </w:r>
      <w:r w:rsidR="000302DA" w:rsidRPr="009D50B2">
        <w:rPr>
          <w:rFonts w:eastAsia="Arial"/>
          <w:szCs w:val="22"/>
        </w:rPr>
        <w:t>Svenska Bankföreningen</w:t>
      </w:r>
      <w:r w:rsidR="00352BCF">
        <w:rPr>
          <w:rFonts w:eastAsia="Arial"/>
          <w:szCs w:val="22"/>
        </w:rPr>
        <w:t xml:space="preserve"> samt</w:t>
      </w:r>
      <w:r w:rsidR="000302DA" w:rsidRPr="009D50B2">
        <w:rPr>
          <w:rFonts w:eastAsia="Arial"/>
          <w:szCs w:val="22"/>
        </w:rPr>
        <w:t xml:space="preserve"> </w:t>
      </w:r>
      <w:r w:rsidRPr="009D50B2">
        <w:rPr>
          <w:rFonts w:eastAsia="Arial"/>
          <w:szCs w:val="22"/>
        </w:rPr>
        <w:t xml:space="preserve">Finansbolagens Förening, Fondbolagens förening, Sparbankernas Riksförbund, Svensk Försäkring, </w:t>
      </w:r>
      <w:r w:rsidR="001967B3">
        <w:rPr>
          <w:rFonts w:eastAsia="Arial"/>
          <w:szCs w:val="22"/>
        </w:rPr>
        <w:t xml:space="preserve">Föreningen </w:t>
      </w:r>
      <w:r w:rsidR="00E43636">
        <w:rPr>
          <w:rFonts w:eastAsia="Arial"/>
          <w:szCs w:val="22"/>
        </w:rPr>
        <w:t>Svensk Värdepappersmarknad</w:t>
      </w:r>
      <w:r w:rsidRPr="009D50B2">
        <w:rPr>
          <w:rFonts w:eastAsia="Arial"/>
          <w:szCs w:val="22"/>
        </w:rPr>
        <w:t xml:space="preserve"> och Svenska försäkringsförmedlares förening. </w:t>
      </w:r>
    </w:p>
    <w:p w14:paraId="3969BED7" w14:textId="6721CC84" w:rsidR="00A737FC" w:rsidRPr="009D50B2" w:rsidRDefault="1E4925C9" w:rsidP="790F5F09">
      <w:pPr>
        <w:spacing w:before="100" w:beforeAutospacing="1" w:after="100" w:afterAutospacing="1"/>
        <w:rPr>
          <w:rFonts w:eastAsia="Arial"/>
        </w:rPr>
      </w:pPr>
      <w:r w:rsidRPr="790F5F09">
        <w:rPr>
          <w:rFonts w:eastAsia="Arial"/>
        </w:rPr>
        <w:t xml:space="preserve">Syftet med Simpt är att ta fram </w:t>
      </w:r>
      <w:r w:rsidR="00E43636">
        <w:rPr>
          <w:rFonts w:eastAsia="Arial"/>
        </w:rPr>
        <w:t>bra</w:t>
      </w:r>
      <w:r w:rsidR="00E74677">
        <w:rPr>
          <w:rFonts w:eastAsia="Arial"/>
        </w:rPr>
        <w:t>nsch</w:t>
      </w:r>
      <w:r w:rsidRPr="790F5F09">
        <w:rPr>
          <w:rFonts w:eastAsia="Arial"/>
        </w:rPr>
        <w:t xml:space="preserve">vägledning för de finansiella företagens tolkning och tillämpning av reglerna mot penningtvätt och finansiering av terrorism. Vägledningen tas fram av branschorganisationerna och deras medlemmar. </w:t>
      </w:r>
    </w:p>
    <w:p w14:paraId="12F7E9DD" w14:textId="62977F99" w:rsidR="00A737FC" w:rsidRPr="009D50B2" w:rsidRDefault="00352BCF" w:rsidP="472D9C88">
      <w:pPr>
        <w:spacing w:before="100" w:beforeAutospacing="1" w:after="100" w:afterAutospacing="1"/>
        <w:rPr>
          <w:rFonts w:eastAsia="Arial"/>
        </w:rPr>
      </w:pPr>
      <w:r>
        <w:rPr>
          <w:rFonts w:eastAsia="Arial"/>
        </w:rPr>
        <w:t xml:space="preserve">Vägledning tas fram löpande och fördjupas vid behov. </w:t>
      </w:r>
      <w:r w:rsidR="00A737FC" w:rsidRPr="790F5F09">
        <w:rPr>
          <w:rFonts w:eastAsia="Arial"/>
        </w:rPr>
        <w:t>Vägledningen finns på</w:t>
      </w:r>
      <w:r w:rsidR="009D50B2" w:rsidRPr="790F5F09">
        <w:rPr>
          <w:rFonts w:eastAsia="Arial"/>
        </w:rPr>
        <w:t xml:space="preserve"> </w:t>
      </w:r>
      <w:hyperlink r:id="rId11">
        <w:r w:rsidR="00A737FC" w:rsidRPr="790F5F09">
          <w:rPr>
            <w:rStyle w:val="Hyperlnk"/>
          </w:rPr>
          <w:t>www.simpt.se</w:t>
        </w:r>
      </w:hyperlink>
    </w:p>
    <w:p w14:paraId="5898BB42" w14:textId="03CEC3FD" w:rsidR="00CF00E1" w:rsidRDefault="00CF00E1" w:rsidP="002B52EC">
      <w:pPr>
        <w:rPr>
          <w:b/>
          <w:szCs w:val="22"/>
        </w:rPr>
      </w:pPr>
    </w:p>
    <w:p w14:paraId="3A2CC65A" w14:textId="56292633" w:rsidR="00FF7D46" w:rsidRPr="00FD2AA9" w:rsidRDefault="00FF7D46">
      <w:pPr>
        <w:rPr>
          <w:b/>
          <w:bCs/>
          <w:u w:val="double"/>
        </w:rPr>
      </w:pPr>
      <w:r w:rsidRPr="003E5472">
        <w:rPr>
          <w:b/>
        </w:rPr>
        <w:t>Leasingredovisning</w:t>
      </w:r>
    </w:p>
    <w:p w14:paraId="475A5B05" w14:textId="78719084" w:rsidR="00FF7D46" w:rsidRPr="001D14D3" w:rsidRDefault="00FF7D46" w:rsidP="76364D42">
      <w:pPr>
        <w:rPr>
          <w:szCs w:val="22"/>
        </w:rPr>
      </w:pPr>
      <w:r w:rsidRPr="003E5472">
        <w:t>International Accounting Standards Board (IASB) publicerade i januari 2016 den nya redovisningsstandarden för leasingavtal benämnd IFRS 16 Leas</w:t>
      </w:r>
      <w:r w:rsidR="00DF4171" w:rsidRPr="00F05E1E">
        <w:t>ingavtal</w:t>
      </w:r>
      <w:r w:rsidRPr="76364D42">
        <w:t xml:space="preserve">. </w:t>
      </w:r>
      <w:r w:rsidRPr="001D14D3">
        <w:t>Standarden träd</w:t>
      </w:r>
      <w:r w:rsidR="22ED576A" w:rsidRPr="001D14D3">
        <w:t>d</w:t>
      </w:r>
      <w:r w:rsidRPr="001D14D3">
        <w:t>e ikraft den 1 januari 2019 och tillämpas på räkenskapsår som starta</w:t>
      </w:r>
      <w:r w:rsidR="22ED576A" w:rsidRPr="008D125F">
        <w:t>de</w:t>
      </w:r>
      <w:r w:rsidRPr="003E5472">
        <w:t xml:space="preserve"> nämnda datum eller senare.</w:t>
      </w:r>
    </w:p>
    <w:p w14:paraId="7062B9E3" w14:textId="77777777" w:rsidR="00FF7D46" w:rsidRPr="009274C5" w:rsidRDefault="00FF7D46" w:rsidP="002B52EC">
      <w:pPr>
        <w:pStyle w:val="Default"/>
        <w:spacing w:line="276" w:lineRule="auto"/>
        <w:rPr>
          <w:rFonts w:ascii="Arial" w:hAnsi="Arial" w:cs="Arial"/>
          <w:sz w:val="22"/>
          <w:szCs w:val="22"/>
        </w:rPr>
      </w:pPr>
    </w:p>
    <w:p w14:paraId="565E3E9D" w14:textId="37C21815" w:rsidR="00B04D2A" w:rsidRPr="009D50B2" w:rsidRDefault="00B04D2A">
      <w:pPr>
        <w:pStyle w:val="Punktlista"/>
        <w:numPr>
          <w:ilvl w:val="0"/>
          <w:numId w:val="0"/>
        </w:numPr>
        <w:rPr>
          <w:szCs w:val="22"/>
        </w:rPr>
      </w:pPr>
      <w:r>
        <w:t>I november 2017 publicerades i Official Journal att EU-kommissionen antagit den nya standarden IFRS 16 Leas</w:t>
      </w:r>
      <w:r w:rsidR="00DF4171">
        <w:t>ingavtal</w:t>
      </w:r>
      <w:r>
        <w:t xml:space="preserve">. Beslutet att anta IFRS 16 </w:t>
      </w:r>
      <w:r w:rsidR="00DF4171">
        <w:t xml:space="preserve">Leasingavtal </w:t>
      </w:r>
      <w:r>
        <w:t>ske</w:t>
      </w:r>
      <w:r w:rsidR="04E7CA90">
        <w:t>dde</w:t>
      </w:r>
      <w:r>
        <w:t xml:space="preserve"> via en förordning (Kommissionens förordning (EU) 2017/1986) </w:t>
      </w:r>
      <w:r w:rsidR="009D50B2">
        <w:t xml:space="preserve">som innebär </w:t>
      </w:r>
      <w:r>
        <w:t>att förordningen till alla delar är bindande och direkt tillämplig i alla medlemsstater. IFRS 16 Leas</w:t>
      </w:r>
      <w:r w:rsidR="00DF4171">
        <w:t>ingavtal</w:t>
      </w:r>
      <w:r>
        <w:t xml:space="preserve"> ska tillämpas av alla företag (som har att följa Europaparlamentets och rådets förordning (EG) nr 1606/2002, dvs. i koncernredovisningen hos de noterade företagen) senast från och med den första dagen av deras första räkenskapsår som inleds den 1 januari 2019 eller senare.</w:t>
      </w:r>
    </w:p>
    <w:p w14:paraId="789501EC" w14:textId="77777777" w:rsidR="00B04D2A" w:rsidRDefault="00B04D2A" w:rsidP="00B04D2A">
      <w:pPr>
        <w:pStyle w:val="Punktlista"/>
        <w:numPr>
          <w:ilvl w:val="0"/>
          <w:numId w:val="0"/>
        </w:numPr>
      </w:pPr>
    </w:p>
    <w:p w14:paraId="0777A25D" w14:textId="03AB5D01" w:rsidR="00B04D2A" w:rsidRDefault="0A6A4B3F" w:rsidP="7AF870A3">
      <w:pPr>
        <w:pStyle w:val="Punktlista"/>
        <w:numPr>
          <w:ilvl w:val="0"/>
          <w:numId w:val="0"/>
        </w:numPr>
      </w:pPr>
      <w:r w:rsidRPr="00FD2AA9">
        <w:rPr>
          <w:color w:val="000000" w:themeColor="text1"/>
        </w:rPr>
        <w:t>R</w:t>
      </w:r>
      <w:r w:rsidR="00B04D2A" w:rsidRPr="00FD2AA9">
        <w:rPr>
          <w:color w:val="000000" w:themeColor="text1"/>
        </w:rPr>
        <w:t xml:space="preserve">ådet för finansiell rapportering (Rådet) är normgivare på redovisningsområdet för de svenska företag som är noterade på en reglerad marknad. </w:t>
      </w:r>
      <w:r w:rsidR="49D903B3" w:rsidRPr="00FD2AA9">
        <w:rPr>
          <w:color w:val="000000" w:themeColor="text1"/>
        </w:rPr>
        <w:t xml:space="preserve">Finansinspektionen </w:t>
      </w:r>
      <w:r w:rsidR="00C4CE38" w:rsidRPr="00FD2AA9">
        <w:rPr>
          <w:color w:val="000000" w:themeColor="text1"/>
        </w:rPr>
        <w:t>vi</w:t>
      </w:r>
      <w:r w:rsidR="622D6AB5" w:rsidRPr="00FD2AA9">
        <w:rPr>
          <w:color w:val="000000" w:themeColor="text1"/>
        </w:rPr>
        <w:t>ll</w:t>
      </w:r>
      <w:r w:rsidR="62CBA050" w:rsidRPr="00FD2AA9">
        <w:rPr>
          <w:color w:val="000000" w:themeColor="text1"/>
        </w:rPr>
        <w:t xml:space="preserve"> att företag</w:t>
      </w:r>
      <w:r w:rsidR="5918B70B" w:rsidRPr="00FD2AA9">
        <w:rPr>
          <w:color w:val="000000" w:themeColor="text1"/>
        </w:rPr>
        <w:t xml:space="preserve"> under tillsyn </w:t>
      </w:r>
      <w:r w:rsidR="622D6AB5" w:rsidRPr="00FD2AA9">
        <w:rPr>
          <w:color w:val="000000" w:themeColor="text1"/>
        </w:rPr>
        <w:t>t</w:t>
      </w:r>
      <w:r w:rsidR="5918B70B" w:rsidRPr="00FD2AA9">
        <w:rPr>
          <w:color w:val="000000" w:themeColor="text1"/>
        </w:rPr>
        <w:t>illämpa</w:t>
      </w:r>
      <w:r w:rsidR="622D6AB5" w:rsidRPr="00FD2AA9">
        <w:rPr>
          <w:color w:val="000000" w:themeColor="text1"/>
        </w:rPr>
        <w:t>r</w:t>
      </w:r>
      <w:r w:rsidR="5918B70B" w:rsidRPr="00FD2AA9">
        <w:rPr>
          <w:color w:val="000000" w:themeColor="text1"/>
        </w:rPr>
        <w:t xml:space="preserve"> Rådets rekommendationer och uttalanden</w:t>
      </w:r>
      <w:r w:rsidR="4AD83689" w:rsidRPr="00FD2AA9">
        <w:rPr>
          <w:color w:val="000000" w:themeColor="text1"/>
        </w:rPr>
        <w:t xml:space="preserve">. </w:t>
      </w:r>
      <w:r w:rsidR="00DF4171" w:rsidRPr="00FD2AA9">
        <w:rPr>
          <w:color w:val="000000" w:themeColor="text1"/>
        </w:rPr>
        <w:t>Rådet</w:t>
      </w:r>
      <w:r w:rsidR="00B04D2A" w:rsidRPr="00FD2AA9">
        <w:rPr>
          <w:color w:val="000000" w:themeColor="text1"/>
        </w:rPr>
        <w:t xml:space="preserve"> har beslutat att införa en möjlighet till undantag </w:t>
      </w:r>
      <w:r w:rsidR="49D903B3" w:rsidRPr="00FD2AA9">
        <w:rPr>
          <w:color w:val="000000" w:themeColor="text1"/>
        </w:rPr>
        <w:t xml:space="preserve">för leasegivare </w:t>
      </w:r>
      <w:r w:rsidR="018301B5" w:rsidRPr="00FD2AA9">
        <w:rPr>
          <w:color w:val="000000" w:themeColor="text1"/>
        </w:rPr>
        <w:t>gällande</w:t>
      </w:r>
      <w:r w:rsidR="00B04D2A" w:rsidRPr="00FD2AA9">
        <w:rPr>
          <w:color w:val="000000" w:themeColor="text1"/>
        </w:rPr>
        <w:t xml:space="preserve"> IFRS 16 Leas</w:t>
      </w:r>
      <w:r w:rsidR="00DF4171" w:rsidRPr="00FD2AA9">
        <w:rPr>
          <w:color w:val="000000" w:themeColor="text1"/>
        </w:rPr>
        <w:t>ingavtal</w:t>
      </w:r>
      <w:r w:rsidR="00B04D2A" w:rsidRPr="00FD2AA9">
        <w:rPr>
          <w:color w:val="000000" w:themeColor="text1"/>
        </w:rPr>
        <w:t xml:space="preserve"> i </w:t>
      </w:r>
      <w:r w:rsidR="6EC85A0B" w:rsidRPr="00FD2AA9">
        <w:rPr>
          <w:color w:val="000000" w:themeColor="text1"/>
        </w:rPr>
        <w:t>“</w:t>
      </w:r>
      <w:r w:rsidR="00B04D2A" w:rsidRPr="00FD2AA9">
        <w:rPr>
          <w:color w:val="000000" w:themeColor="text1"/>
        </w:rPr>
        <w:t>RFR 2 Redovisning för juridiska personer</w:t>
      </w:r>
      <w:r w:rsidR="0053390F">
        <w:rPr>
          <w:color w:val="000000" w:themeColor="text1"/>
        </w:rPr>
        <w:t>”</w:t>
      </w:r>
      <w:r w:rsidR="00B04D2A" w:rsidRPr="00FD2AA9">
        <w:rPr>
          <w:color w:val="000000" w:themeColor="text1"/>
        </w:rPr>
        <w:t xml:space="preserve">. De företag som väljer att </w:t>
      </w:r>
      <w:r w:rsidR="00B04D2A" w:rsidRPr="00FD2AA9">
        <w:rPr>
          <w:color w:val="000000" w:themeColor="text1"/>
        </w:rPr>
        <w:lastRenderedPageBreak/>
        <w:t xml:space="preserve">tillämpa undantaget </w:t>
      </w:r>
      <w:r w:rsidR="486709A6" w:rsidRPr="00FD2AA9">
        <w:rPr>
          <w:color w:val="000000" w:themeColor="text1"/>
        </w:rPr>
        <w:t xml:space="preserve">för leasegivare </w:t>
      </w:r>
      <w:r w:rsidR="00B04D2A" w:rsidRPr="00FD2AA9">
        <w:rPr>
          <w:color w:val="000000" w:themeColor="text1"/>
        </w:rPr>
        <w:t xml:space="preserve">ska följa RFR 2 </w:t>
      </w:r>
      <w:r w:rsidR="018301B5" w:rsidRPr="00FD2AA9">
        <w:rPr>
          <w:color w:val="000000" w:themeColor="text1"/>
        </w:rPr>
        <w:t>avseende</w:t>
      </w:r>
      <w:r w:rsidR="7C26A42D" w:rsidRPr="00FD2AA9">
        <w:rPr>
          <w:color w:val="000000" w:themeColor="text1"/>
        </w:rPr>
        <w:t xml:space="preserve"> </w:t>
      </w:r>
      <w:r w:rsidR="00B04D2A" w:rsidRPr="00FD2AA9">
        <w:rPr>
          <w:color w:val="000000" w:themeColor="text1"/>
        </w:rPr>
        <w:t>redovisning av leasingavtal.</w:t>
      </w:r>
    </w:p>
    <w:p w14:paraId="7F5C6BF0" w14:textId="47DF34D2" w:rsidR="7AF870A3" w:rsidRPr="00FD2AA9" w:rsidRDefault="7AF870A3" w:rsidP="00FD2AA9">
      <w:pPr>
        <w:pStyle w:val="Punktlista"/>
        <w:numPr>
          <w:ilvl w:val="0"/>
          <w:numId w:val="0"/>
        </w:numPr>
        <w:ind w:left="360"/>
        <w:rPr>
          <w:color w:val="000000" w:themeColor="text1"/>
        </w:rPr>
      </w:pPr>
    </w:p>
    <w:p w14:paraId="7B2F7597" w14:textId="2B1B05C2" w:rsidR="3FC5F3BA" w:rsidRPr="00FD2AA9" w:rsidRDefault="63A03AC8">
      <w:pPr>
        <w:pStyle w:val="Punktlista"/>
        <w:numPr>
          <w:ilvl w:val="0"/>
          <w:numId w:val="0"/>
        </w:numPr>
        <w:rPr>
          <w:i/>
          <w:iCs/>
        </w:rPr>
      </w:pPr>
      <w:r w:rsidRPr="00FD2AA9">
        <w:rPr>
          <w:i/>
          <w:iCs/>
        </w:rPr>
        <w:t>Sambandet mellan redovisni</w:t>
      </w:r>
      <w:r w:rsidR="5628B300" w:rsidRPr="00FD2AA9">
        <w:rPr>
          <w:i/>
          <w:iCs/>
        </w:rPr>
        <w:t>ng oc</w:t>
      </w:r>
      <w:r w:rsidR="0BA94251" w:rsidRPr="00FD2AA9">
        <w:rPr>
          <w:i/>
          <w:iCs/>
        </w:rPr>
        <w:t>h</w:t>
      </w:r>
      <w:r w:rsidR="5628B300" w:rsidRPr="00FD2AA9">
        <w:rPr>
          <w:i/>
          <w:iCs/>
        </w:rPr>
        <w:t xml:space="preserve"> kapitaltäckning</w:t>
      </w:r>
    </w:p>
    <w:p w14:paraId="5D891C13" w14:textId="77777777" w:rsidR="00A5776C" w:rsidRDefault="0C84418E" w:rsidP="00FD2AA9">
      <w:pPr>
        <w:pStyle w:val="Punktlista"/>
        <w:numPr>
          <w:ilvl w:val="0"/>
          <w:numId w:val="0"/>
        </w:numPr>
      </w:pPr>
      <w:r>
        <w:t>För leasegivare</w:t>
      </w:r>
      <w:r w:rsidRPr="7E89EFC3">
        <w:t xml:space="preserve"> </w:t>
      </w:r>
      <w:r w:rsidR="6DB13568">
        <w:t>innebär</w:t>
      </w:r>
      <w:r>
        <w:t xml:space="preserve"> de</w:t>
      </w:r>
      <w:r w:rsidR="6DB13568" w:rsidRPr="6DB13568">
        <w:t>n nya standarden</w:t>
      </w:r>
      <w:r w:rsidRPr="7E89EFC3">
        <w:t xml:space="preserve"> </w:t>
      </w:r>
      <w:r w:rsidR="5D78C74B" w:rsidRPr="5D78C74B">
        <w:t xml:space="preserve">IFRS 16 </w:t>
      </w:r>
      <w:r w:rsidR="6DB13568" w:rsidRPr="6DB13568">
        <w:t>för redovisning av leasingavtal i</w:t>
      </w:r>
      <w:r w:rsidR="78617A4B" w:rsidRPr="78617A4B">
        <w:t>ngen skillnad jämfört</w:t>
      </w:r>
      <w:r w:rsidR="6DB13568" w:rsidRPr="7E89EFC3">
        <w:t xml:space="preserve"> </w:t>
      </w:r>
      <w:r w:rsidR="78617A4B" w:rsidRPr="78617A4B">
        <w:t>med tidigare varken i redovisningen eller i k</w:t>
      </w:r>
      <w:r w:rsidR="34AFDC65" w:rsidRPr="34AFDC65">
        <w:t>apitaltäckningen.</w:t>
      </w:r>
    </w:p>
    <w:p w14:paraId="52DE0DB8" w14:textId="77777777" w:rsidR="00A5776C" w:rsidRDefault="00A5776C" w:rsidP="00FD2AA9">
      <w:pPr>
        <w:pStyle w:val="Punktlista"/>
        <w:numPr>
          <w:ilvl w:val="0"/>
          <w:numId w:val="0"/>
        </w:numPr>
      </w:pPr>
    </w:p>
    <w:p w14:paraId="63EC2339" w14:textId="47833237" w:rsidR="5F91CA11" w:rsidRDefault="34AFDC65" w:rsidP="00FD2AA9">
      <w:pPr>
        <w:pStyle w:val="Punktlista"/>
        <w:numPr>
          <w:ilvl w:val="0"/>
          <w:numId w:val="0"/>
        </w:numPr>
      </w:pPr>
      <w:r w:rsidRPr="34AFDC65">
        <w:t xml:space="preserve">För leasetagare däremot innebär den nya standarden </w:t>
      </w:r>
      <w:r w:rsidR="77F24027" w:rsidRPr="77F24027">
        <w:t>en</w:t>
      </w:r>
      <w:r w:rsidRPr="7E89EFC3">
        <w:t xml:space="preserve"> </w:t>
      </w:r>
      <w:r w:rsidR="77F24027" w:rsidRPr="77F24027">
        <w:t>hel ny redovisning då</w:t>
      </w:r>
      <w:r w:rsidR="2FF23944">
        <w:t>, i princip, nästan</w:t>
      </w:r>
      <w:r w:rsidR="77F24027" w:rsidRPr="77F24027">
        <w:t xml:space="preserve"> samtliga leasingavtal kommer upp i balansräk</w:t>
      </w:r>
      <w:r w:rsidR="314AB141" w:rsidRPr="314AB141">
        <w:t>ningen och därmed kommer att</w:t>
      </w:r>
      <w:r w:rsidR="77F24027" w:rsidRPr="7E89EFC3">
        <w:t xml:space="preserve"> </w:t>
      </w:r>
      <w:r w:rsidR="314AB141" w:rsidRPr="314AB141">
        <w:t xml:space="preserve">omfattas av kapitaltäckningskrav. Detta </w:t>
      </w:r>
      <w:r w:rsidR="1E217EBD" w:rsidRPr="314AB141">
        <w:t>innebär att även de leasingavtal som tidigar</w:t>
      </w:r>
      <w:r w:rsidR="65E53A35" w:rsidRPr="314AB141">
        <w:t>e klassificerades</w:t>
      </w:r>
      <w:r w:rsidR="1E217EBD" w:rsidRPr="7E89EFC3">
        <w:t xml:space="preserve"> </w:t>
      </w:r>
      <w:r w:rsidR="65E53A35" w:rsidRPr="314AB141">
        <w:t xml:space="preserve">som operationella leasar blir föremål för kapitalkrav. </w:t>
      </w:r>
      <w:r w:rsidR="51227C08" w:rsidRPr="314AB141">
        <w:t xml:space="preserve">Exempel på leasingavtal </w:t>
      </w:r>
      <w:r w:rsidR="214D66A0" w:rsidRPr="314AB141">
        <w:t xml:space="preserve">i </w:t>
      </w:r>
      <w:r w:rsidR="3C2B0C62" w:rsidRPr="314AB141">
        <w:t>f</w:t>
      </w:r>
      <w:r w:rsidR="214D66A0" w:rsidRPr="314AB141">
        <w:t>in</w:t>
      </w:r>
      <w:r w:rsidR="3C2B0C62" w:rsidRPr="314AB141">
        <w:t xml:space="preserve">ansiella företag </w:t>
      </w:r>
      <w:r w:rsidR="51227C08" w:rsidRPr="314AB141">
        <w:t>som där</w:t>
      </w:r>
      <w:r w:rsidR="36E7C865" w:rsidRPr="314AB141">
        <w:t>med</w:t>
      </w:r>
      <w:r w:rsidR="51227C08" w:rsidRPr="314AB141">
        <w:t xml:space="preserve"> blir föremål</w:t>
      </w:r>
      <w:r w:rsidR="15005D77" w:rsidRPr="314AB141">
        <w:t xml:space="preserve"> för kapital</w:t>
      </w:r>
      <w:r w:rsidR="42D312FC" w:rsidRPr="314AB141">
        <w:t>täcknings</w:t>
      </w:r>
      <w:r w:rsidR="15005D77" w:rsidRPr="314AB141">
        <w:t>krav gäller ofta leasar av fastighet</w:t>
      </w:r>
      <w:r w:rsidR="36E7C865" w:rsidRPr="314AB141">
        <w:t>er</w:t>
      </w:r>
      <w:r w:rsidR="15005D77" w:rsidRPr="314AB141">
        <w:t xml:space="preserve"> eller hyreslokaler. </w:t>
      </w:r>
      <w:r w:rsidR="644BA5F6" w:rsidRPr="314AB141">
        <w:t xml:space="preserve">Detta </w:t>
      </w:r>
      <w:r w:rsidR="0197F79B" w:rsidRPr="314AB141">
        <w:t>för</w:t>
      </w:r>
      <w:r w:rsidR="5E4B5FCA" w:rsidRPr="314AB141">
        <w:t xml:space="preserve">hållande </w:t>
      </w:r>
      <w:r w:rsidR="644BA5F6" w:rsidRPr="314AB141">
        <w:t xml:space="preserve">gäller för den konsoliderade situationen (dvs. </w:t>
      </w:r>
      <w:r w:rsidR="5628B300" w:rsidRPr="314AB141">
        <w:t>för koncernen)</w:t>
      </w:r>
      <w:r w:rsidR="36E7C865" w:rsidRPr="7E89EFC3">
        <w:t>,</w:t>
      </w:r>
      <w:r w:rsidR="5628B300" w:rsidRPr="7E89EFC3">
        <w:t xml:space="preserve"> </w:t>
      </w:r>
      <w:r w:rsidR="36E7C865" w:rsidRPr="314AB141">
        <w:t>men in</w:t>
      </w:r>
      <w:r w:rsidR="1DA2B48B">
        <w:t>te</w:t>
      </w:r>
      <w:r w:rsidR="36E7C865" w:rsidRPr="7E89EFC3">
        <w:t xml:space="preserve"> </w:t>
      </w:r>
      <w:r w:rsidR="1DA2B48B" w:rsidRPr="314AB141">
        <w:t>för kapital</w:t>
      </w:r>
      <w:r w:rsidR="5E4B5FCA" w:rsidRPr="314AB141">
        <w:t>täcknings</w:t>
      </w:r>
      <w:r w:rsidR="1DA2B48B" w:rsidRPr="314AB141">
        <w:t xml:space="preserve">krav </w:t>
      </w:r>
      <w:r w:rsidR="7E89EFC3" w:rsidRPr="314AB141">
        <w:t>i</w:t>
      </w:r>
      <w:r w:rsidR="1DA2B48B" w:rsidRPr="314AB141">
        <w:t xml:space="preserve"> juridisk person. Detta eftersom </w:t>
      </w:r>
      <w:r w:rsidR="2B0D7DF6" w:rsidRPr="314AB141">
        <w:t>Rådets rekommendation</w:t>
      </w:r>
      <w:r w:rsidR="1DA2B48B" w:rsidRPr="7E89EFC3">
        <w:t xml:space="preserve"> </w:t>
      </w:r>
      <w:r w:rsidR="2B0D7DF6" w:rsidRPr="314AB141">
        <w:t xml:space="preserve">RFR 2 </w:t>
      </w:r>
      <w:r w:rsidR="6E1CBF76" w:rsidRPr="314AB141">
        <w:t>R</w:t>
      </w:r>
      <w:r w:rsidR="3899BAB8" w:rsidRPr="314AB141">
        <w:t>edovisning för juridisk person har möj</w:t>
      </w:r>
      <w:r w:rsidR="70CF7DF9" w:rsidRPr="314AB141">
        <w:t>ligheten</w:t>
      </w:r>
      <w:r w:rsidR="3899BAB8" w:rsidRPr="7E89EFC3">
        <w:t xml:space="preserve"> </w:t>
      </w:r>
      <w:r w:rsidR="70CF7DF9" w:rsidRPr="314AB141">
        <w:t xml:space="preserve">att undanta </w:t>
      </w:r>
      <w:r w:rsidR="5405C27F" w:rsidRPr="314AB141">
        <w:t>leasi</w:t>
      </w:r>
      <w:r w:rsidR="129F8078" w:rsidRPr="314AB141">
        <w:t>n</w:t>
      </w:r>
      <w:r w:rsidR="5405C27F" w:rsidRPr="314AB141">
        <w:t>gavtal</w:t>
      </w:r>
      <w:r w:rsidR="70CF7DF9" w:rsidRPr="7E89EFC3">
        <w:t xml:space="preserve"> </w:t>
      </w:r>
      <w:r w:rsidR="5405C27F" w:rsidRPr="314AB141">
        <w:t>i</w:t>
      </w:r>
      <w:r w:rsidR="70CF7DF9" w:rsidRPr="7E89EFC3">
        <w:t xml:space="preserve"> </w:t>
      </w:r>
      <w:r w:rsidR="5405C27F" w:rsidRPr="314AB141">
        <w:t>redovisningen</w:t>
      </w:r>
      <w:r w:rsidR="70CF7DF9" w:rsidRPr="7E89EFC3">
        <w:t xml:space="preserve"> </w:t>
      </w:r>
      <w:r w:rsidR="4E5201A1" w:rsidRPr="4E5201A1">
        <w:t>f</w:t>
      </w:r>
      <w:r w:rsidR="75100AFF" w:rsidRPr="75100AFF">
        <w:t>ör jurid</w:t>
      </w:r>
      <w:r w:rsidR="03C3E992" w:rsidRPr="03C3E992">
        <w:t>i</w:t>
      </w:r>
      <w:r w:rsidR="75100AFF" w:rsidRPr="75100AFF">
        <w:t xml:space="preserve">sk person </w:t>
      </w:r>
      <w:r w:rsidR="5405C27F" w:rsidRPr="314AB141">
        <w:t xml:space="preserve">och </w:t>
      </w:r>
      <w:r w:rsidR="27EE03FE">
        <w:t>d</w:t>
      </w:r>
      <w:r w:rsidR="5405C27F" w:rsidRPr="314AB141">
        <w:t xml:space="preserve">ärmed kommer de inte </w:t>
      </w:r>
      <w:r w:rsidR="27EE03FE" w:rsidRPr="314AB141">
        <w:t>he</w:t>
      </w:r>
      <w:r w:rsidR="5405C27F" w:rsidRPr="314AB141">
        <w:t>ller att omfattas av något kapital</w:t>
      </w:r>
      <w:r w:rsidR="72EE3184" w:rsidRPr="314AB141">
        <w:t>täcknings</w:t>
      </w:r>
      <w:r w:rsidR="5405C27F" w:rsidRPr="314AB141">
        <w:t>krav</w:t>
      </w:r>
      <w:r w:rsidR="129F8078" w:rsidRPr="7E89EFC3">
        <w:t>.</w:t>
      </w:r>
      <w:r w:rsidR="5405C27F" w:rsidRPr="7E89EFC3">
        <w:t xml:space="preserve">   </w:t>
      </w:r>
      <w:r w:rsidR="3899BAB8" w:rsidRPr="7E89EFC3">
        <w:t xml:space="preserve"> </w:t>
      </w:r>
      <w:r w:rsidR="2B0D7DF6" w:rsidRPr="7E89EFC3">
        <w:t xml:space="preserve"> </w:t>
      </w:r>
      <w:r w:rsidR="1DA2B48B" w:rsidRPr="7E89EFC3">
        <w:t xml:space="preserve"> </w:t>
      </w:r>
      <w:r w:rsidR="5628B300" w:rsidRPr="7E89EFC3">
        <w:t xml:space="preserve"> </w:t>
      </w:r>
      <w:r w:rsidR="314AB141" w:rsidRPr="7E89EFC3">
        <w:t xml:space="preserve"> </w:t>
      </w:r>
    </w:p>
    <w:p w14:paraId="2E96DC66" w14:textId="2314C9C0" w:rsidR="5F91CA11" w:rsidRDefault="5F91CA11" w:rsidP="0C84418E">
      <w:pPr>
        <w:pStyle w:val="Punktlista"/>
        <w:numPr>
          <w:ilvl w:val="0"/>
          <w:numId w:val="0"/>
        </w:numPr>
      </w:pPr>
    </w:p>
    <w:p w14:paraId="03FB7E45" w14:textId="08716B44" w:rsidR="005F1CEA" w:rsidRPr="00FD2AA9" w:rsidRDefault="2CABC94D" w:rsidP="00FD2AA9">
      <w:pPr>
        <w:rPr>
          <w:rFonts w:eastAsia="Arial"/>
          <w:color w:val="333333"/>
          <w:sz w:val="45"/>
          <w:szCs w:val="45"/>
        </w:rPr>
      </w:pPr>
      <w:r w:rsidRPr="001D14D3">
        <w:rPr>
          <w:b/>
          <w:bCs/>
          <w:color w:val="000000" w:themeColor="text1"/>
        </w:rPr>
        <w:t>K</w:t>
      </w:r>
      <w:r w:rsidR="00594E86" w:rsidRPr="001D14D3">
        <w:rPr>
          <w:b/>
          <w:bCs/>
          <w:color w:val="000000" w:themeColor="text1"/>
        </w:rPr>
        <w:t>emikalie</w:t>
      </w:r>
      <w:r w:rsidR="3BB287C9" w:rsidRPr="001D14D3">
        <w:rPr>
          <w:b/>
          <w:bCs/>
          <w:color w:val="000000" w:themeColor="text1"/>
        </w:rPr>
        <w:t>sk</w:t>
      </w:r>
      <w:r w:rsidR="2D4E8828" w:rsidRPr="00FD2AA9">
        <w:rPr>
          <w:b/>
          <w:bCs/>
          <w:color w:val="000000" w:themeColor="text1"/>
        </w:rPr>
        <w:t>atten</w:t>
      </w:r>
      <w:r w:rsidRPr="001D14D3">
        <w:rPr>
          <w:b/>
          <w:bCs/>
          <w:color w:val="000000" w:themeColor="text1"/>
        </w:rPr>
        <w:t xml:space="preserve"> </w:t>
      </w:r>
      <w:r w:rsidR="684E2AB7" w:rsidRPr="001D14D3">
        <w:rPr>
          <w:b/>
          <w:bCs/>
          <w:color w:val="000000" w:themeColor="text1"/>
        </w:rPr>
        <w:t>(l</w:t>
      </w:r>
      <w:r w:rsidR="4D882F47" w:rsidRPr="00FD2AA9">
        <w:rPr>
          <w:rFonts w:eastAsia="Arial"/>
          <w:b/>
          <w:bCs/>
          <w:color w:val="333333"/>
          <w:szCs w:val="22"/>
        </w:rPr>
        <w:t>ag</w:t>
      </w:r>
      <w:r w:rsidR="684E2AB7" w:rsidRPr="00FD2AA9">
        <w:rPr>
          <w:rFonts w:eastAsia="Arial"/>
          <w:b/>
          <w:bCs/>
          <w:color w:val="333333"/>
          <w:szCs w:val="22"/>
        </w:rPr>
        <w:t>en</w:t>
      </w:r>
      <w:r w:rsidR="4D882F47" w:rsidRPr="00FD2AA9">
        <w:rPr>
          <w:rFonts w:eastAsia="Arial"/>
          <w:b/>
          <w:bCs/>
          <w:color w:val="333333"/>
          <w:szCs w:val="22"/>
        </w:rPr>
        <w:t xml:space="preserve"> (2016:1067) om skatt på kemikalier i viss elektronik</w:t>
      </w:r>
      <w:r w:rsidR="001D14D3">
        <w:rPr>
          <w:rFonts w:eastAsia="Arial"/>
          <w:b/>
          <w:bCs/>
          <w:color w:val="333333"/>
          <w:szCs w:val="22"/>
        </w:rPr>
        <w:t>)</w:t>
      </w:r>
    </w:p>
    <w:p w14:paraId="007D0D24" w14:textId="466CD1F0" w:rsidR="005F1CEA" w:rsidRPr="00FD56FB" w:rsidRDefault="004F0C7A" w:rsidP="00FD56FB">
      <w:pPr>
        <w:pStyle w:val="Punktlista"/>
        <w:numPr>
          <w:ilvl w:val="0"/>
          <w:numId w:val="0"/>
        </w:numPr>
      </w:pPr>
      <w:r>
        <w:t>Kemikalieskatt beräknas på varornas vikt utan emballage och</w:t>
      </w:r>
      <w:r w:rsidR="00620005">
        <w:t xml:space="preserve"> s</w:t>
      </w:r>
      <w:r w:rsidR="6F0C702C" w:rsidRPr="00FD56FB">
        <w:t>katten uppgår till följande belopp</w:t>
      </w:r>
      <w:r w:rsidR="00620005">
        <w:t>:</w:t>
      </w:r>
      <w:r w:rsidR="6F0C702C" w:rsidRPr="00FD56FB">
        <w:t xml:space="preserve"> Vitvaror </w:t>
      </w:r>
      <w:r w:rsidR="001F6B4A">
        <w:t>12</w:t>
      </w:r>
      <w:r w:rsidR="001F6B4A" w:rsidRPr="00FD56FB">
        <w:t xml:space="preserve"> </w:t>
      </w:r>
      <w:r w:rsidR="6F0C702C" w:rsidRPr="00FD56FB">
        <w:t>kronor per kilo, övriga skatt</w:t>
      </w:r>
      <w:r w:rsidR="7AAB658C" w:rsidRPr="00FD56FB">
        <w:t xml:space="preserve">epliktiga elektronikvaror </w:t>
      </w:r>
      <w:r w:rsidR="001F6B4A" w:rsidRPr="00FD56FB">
        <w:t>1</w:t>
      </w:r>
      <w:r w:rsidR="001F6B4A">
        <w:t>81</w:t>
      </w:r>
      <w:r w:rsidR="001F6B4A" w:rsidRPr="00FD56FB">
        <w:t xml:space="preserve"> </w:t>
      </w:r>
      <w:r w:rsidR="7AAB658C" w:rsidRPr="00FD56FB">
        <w:t xml:space="preserve">kr per kilo. Maximalt skattebelopp uppgår till </w:t>
      </w:r>
      <w:r w:rsidR="00C252C7">
        <w:t>497</w:t>
      </w:r>
      <w:r w:rsidR="00C252C7" w:rsidRPr="00FD56FB">
        <w:t xml:space="preserve"> </w:t>
      </w:r>
      <w:r w:rsidR="7AAB658C" w:rsidRPr="00FD56FB">
        <w:t>kr per vara.</w:t>
      </w:r>
      <w:r w:rsidR="698294F6" w:rsidRPr="00FD56FB">
        <w:t xml:space="preserve"> </w:t>
      </w:r>
    </w:p>
    <w:p w14:paraId="2B7653F5" w14:textId="0B346E22" w:rsidR="17574CBB" w:rsidRPr="00FD2AA9" w:rsidRDefault="17574CBB" w:rsidP="00FD56FB">
      <w:pPr>
        <w:pStyle w:val="Punktlista"/>
        <w:numPr>
          <w:ilvl w:val="0"/>
          <w:numId w:val="0"/>
        </w:numPr>
        <w:rPr>
          <w:color w:val="000000" w:themeColor="text1"/>
          <w:szCs w:val="22"/>
        </w:rPr>
      </w:pPr>
      <w:r w:rsidRPr="00FD56FB">
        <w:t>För varor som innehåller mindre hälsofarliga kemikalier finns möjlighet att göra avdrag med 50 eller 90 procent av skatten</w:t>
      </w:r>
      <w:r w:rsidRPr="00FD2AA9">
        <w:rPr>
          <w:color w:val="000000" w:themeColor="text1"/>
          <w:szCs w:val="22"/>
        </w:rPr>
        <w:t>.</w:t>
      </w:r>
    </w:p>
    <w:p w14:paraId="3C0C81E0" w14:textId="01E032FA" w:rsidR="33FFE7E9" w:rsidRPr="00FD2AA9" w:rsidRDefault="33FFE7E9" w:rsidP="00FD2AA9">
      <w:pPr>
        <w:pStyle w:val="Liststycke"/>
        <w:ind w:left="0"/>
        <w:rPr>
          <w:rFonts w:eastAsia="Arial"/>
        </w:rPr>
      </w:pPr>
    </w:p>
    <w:p w14:paraId="58656DB0" w14:textId="0278901A" w:rsidR="005F1CEA" w:rsidDel="51869101" w:rsidRDefault="55E8EB6D" w:rsidP="00FD2AA9">
      <w:r w:rsidRPr="55E8EB6D">
        <w:t xml:space="preserve">Från den 1 januari 2019 har även vissa ändringar gjorts i skatteförfarandet rörande skatten. En ny typ av skattskyldig för skatt på kemikalier i viss elektronik har införts, ”registrerad mottagare”. Som registrerad mottagare får Skatteverket godkänna den som i Sverige avser att yrkesmässigt från ett annat EU-land föra in eller ta emot skattepliktiga varor och som med hänsyn till sina ekonomiska förhållanden och omständigheterna i övrigt är lämplig som sådan mottagare. Att bli registrerad mottagare kan underlätta för den som inte är godkänd lagerhållare i lagens mening och som för in (från ett annat EU-land) eller importerar skattepliktiga varor. Vidare kan </w:t>
      </w:r>
      <w:r w:rsidR="6C58F7ED" w:rsidRPr="55E8EB6D">
        <w:t>n</w:t>
      </w:r>
      <w:r w:rsidR="68430331">
        <w:t xml:space="preserve">umera </w:t>
      </w:r>
      <w:r w:rsidRPr="55E8EB6D">
        <w:t xml:space="preserve">månadsvisa deklarationer lämnas istället för en deklaration för varje händelse som medför skattskyldighet. Vidare har vissa situationer av dubbelbeskattning undanröjts. Se </w:t>
      </w:r>
      <w:r w:rsidR="5210D4D1" w:rsidRPr="55E8EB6D">
        <w:t xml:space="preserve">närmare om </w:t>
      </w:r>
      <w:r w:rsidR="68430331" w:rsidRPr="55E8EB6D">
        <w:t xml:space="preserve">ändringarna i </w:t>
      </w:r>
      <w:r w:rsidRPr="55E8EB6D">
        <w:t xml:space="preserve">prop. 2017/18:294. </w:t>
      </w:r>
    </w:p>
    <w:p w14:paraId="52A7F3EC" w14:textId="04A91FB4" w:rsidR="005F1CEA" w:rsidRPr="00FD2AA9" w:rsidDel="51869101" w:rsidRDefault="005F1CEA" w:rsidP="00FD2AA9">
      <w:pPr>
        <w:rPr>
          <w:rFonts w:eastAsia="Arial"/>
          <w:color w:val="000000" w:themeColor="text1"/>
          <w:sz w:val="21"/>
          <w:szCs w:val="21"/>
        </w:rPr>
      </w:pPr>
    </w:p>
    <w:p w14:paraId="0CEFCB43" w14:textId="15D64431" w:rsidR="51869101" w:rsidRPr="00FD56FB" w:rsidRDefault="61CEF9F2" w:rsidP="00FD56FB">
      <w:pPr>
        <w:pStyle w:val="Punktlista"/>
        <w:numPr>
          <w:ilvl w:val="0"/>
          <w:numId w:val="0"/>
        </w:numPr>
      </w:pPr>
      <w:r w:rsidRPr="00FD56FB">
        <w:t>S</w:t>
      </w:r>
      <w:r w:rsidR="49812031" w:rsidRPr="00FD56FB">
        <w:t xml:space="preserve">yftet med </w:t>
      </w:r>
      <w:r w:rsidRPr="00FD56FB">
        <w:t xml:space="preserve">skatten </w:t>
      </w:r>
      <w:r w:rsidR="49812031" w:rsidRPr="00FD56FB">
        <w:t>är att minska kemikalierna i produkter hos producenter. Även finansbolag som köper produkter (exempelvis mobiltelefoner och vitvaror), som omfattas av lagstiftningen, berörs av skatten och i vissa fall även av en rapporteringsskyldighet till Skatteverket.</w:t>
      </w:r>
    </w:p>
    <w:p w14:paraId="5EFCB0AE" w14:textId="77777777" w:rsidR="58F233C3" w:rsidRDefault="58F233C3"/>
    <w:p w14:paraId="6774A9B7" w14:textId="06DDBDC0" w:rsidR="00594E86" w:rsidRDefault="00594E86" w:rsidP="00CA309A"/>
    <w:p w14:paraId="615CE5E1" w14:textId="354F8153" w:rsidR="289F0D8C" w:rsidRDefault="289F0D8C">
      <w:pPr>
        <w:rPr>
          <w:b/>
          <w:bCs/>
          <w:color w:val="auto"/>
        </w:rPr>
      </w:pPr>
      <w:r w:rsidRPr="00FD2AA9">
        <w:rPr>
          <w:b/>
          <w:bCs/>
          <w:color w:val="auto"/>
        </w:rPr>
        <w:t>Mervärdesskatt</w:t>
      </w:r>
    </w:p>
    <w:p w14:paraId="256B782B" w14:textId="3C9C602A" w:rsidR="007E1CEE" w:rsidRDefault="007E1CEE" w:rsidP="007E1CEE">
      <w:r>
        <w:t xml:space="preserve">Bankföreningens </w:t>
      </w:r>
      <w:r w:rsidR="00B42902">
        <w:t>Fi</w:t>
      </w:r>
      <w:r>
        <w:t>nansbolagskommitté, Bankföreningens Mervärdesskattegrupp samt Finansbolagens Förening har med anledning av ett ställningstagande från Skatteverket om det mervärdesskatterättsliga omsättningsbegreppet (Omsättning av vara och leverans, mervärdesskatt av den 2019-01-15, Dnr: 202 398393-18/111) tagit fram en kommentar till ställningstagandet. Syftet med kommentaren är att uppnå en enhetlig tolkning i branschen av ställningstagandet och därmed undvika risk för snedvridning av konkurrensen. Kommentaren riktar in sig på Skatteverkets uttalanden rörande leasingavtal i ställningstagandet och ger Bankföreningens och Finansbolagens Förenings utfyllande synpunkter på Skatteverkets uppfattning när ett avtal om finansiell leasing ska anses utgöra en omsättning av en vara. Kommentaren är baserad på civilrättsliga principer för äganderättens övergång, gemensam mervärdesskatterätt inom EU, domar från EU-domstolen samt svensk mervärdesskatterätt. Kommentaren, vilken tillställts Skatteverket, finns att tillgå på Bankföreningens webbsida.</w:t>
      </w:r>
    </w:p>
    <w:p w14:paraId="4621268B" w14:textId="00D070BA" w:rsidR="001D14D3" w:rsidRDefault="001D14D3"/>
    <w:p w14:paraId="17251F9C" w14:textId="6CDE9626" w:rsidR="00183707" w:rsidRPr="00FD2AA9" w:rsidRDefault="00137C43">
      <w:pPr>
        <w:rPr>
          <w:b/>
          <w:bCs/>
          <w:lang w:eastAsia="en-US"/>
        </w:rPr>
      </w:pPr>
      <w:r w:rsidRPr="001D14D3">
        <w:rPr>
          <w:b/>
          <w:bCs/>
          <w:lang w:eastAsia="en-US"/>
        </w:rPr>
        <w:t>Översyn av konsumentkreditdirektivet</w:t>
      </w:r>
      <w:r w:rsidR="72CC5E96" w:rsidRPr="001D14D3">
        <w:rPr>
          <w:b/>
          <w:bCs/>
          <w:lang w:eastAsia="en-US"/>
        </w:rPr>
        <w:t xml:space="preserve"> och direktivet om distansförs</w:t>
      </w:r>
      <w:r w:rsidR="642A8A23" w:rsidRPr="001D14D3">
        <w:rPr>
          <w:b/>
          <w:bCs/>
          <w:lang w:eastAsia="en-US"/>
        </w:rPr>
        <w:t>äljning a</w:t>
      </w:r>
      <w:r w:rsidR="642A8A23" w:rsidRPr="00FD2AA9">
        <w:rPr>
          <w:b/>
          <w:bCs/>
          <w:lang w:eastAsia="en-US"/>
        </w:rPr>
        <w:t>v finansiella tjänster</w:t>
      </w:r>
    </w:p>
    <w:p w14:paraId="43437B8B" w14:textId="77777777" w:rsidR="004023ED" w:rsidRDefault="008F17D7" w:rsidP="008F17D7">
      <w:r w:rsidRPr="500B2B52">
        <w:rPr>
          <w:lang w:eastAsia="en-US"/>
        </w:rPr>
        <w:t>EU-kommissionen har under 2019 och 2020 utvärderat konsumentkreditdirektivet och direktivet om distansförsäljning av finansiella tjänster.</w:t>
      </w:r>
      <w:r>
        <w:rPr>
          <w:lang w:eastAsia="en-US"/>
        </w:rPr>
        <w:t xml:space="preserve"> Kommissionen har i juli 2021 presenterat ett förslag till ett nytt konsumentkreditdirektiv. </w:t>
      </w:r>
      <w:r>
        <w:t>Rådet och parlamentet har sedan kommit med förslag på vissa ändringar och t</w:t>
      </w:r>
      <w:r w:rsidRPr="00F56E33">
        <w:t>reparts</w:t>
      </w:r>
      <w:r>
        <w:t>-</w:t>
      </w:r>
      <w:r w:rsidRPr="00F56E33">
        <w:t xml:space="preserve">förhandlingar </w:t>
      </w:r>
      <w:r>
        <w:t>hölls</w:t>
      </w:r>
      <w:r w:rsidRPr="00F56E33">
        <w:t xml:space="preserve"> under hösten 2022</w:t>
      </w:r>
      <w:r>
        <w:t xml:space="preserve"> och våren 2023</w:t>
      </w:r>
      <w:r w:rsidRPr="00F56E33">
        <w:t>.</w:t>
      </w:r>
      <w:r>
        <w:t xml:space="preserve"> En slutlig text antogs av Coreper i början av maj 2032 och förväntas antas av EU-parlamentet i slutet av maj 2023. Det nya direktivet innehåller sammanfattningsvis bland följande; Den undre beloppsgränsen på 200 euro tas bort. Leasingavtal, men endast där konsumenten erbjuds att köpa objektet, inkluderas. Kreditköp (s.k. BNPL Buy Now Pay Later) kommer även omfattas, men med några undantag. Rena fakturaköp där endast eventuella påminnelseavgifter och dyl. tillkommer undantas. Gräsrotsfinansiering omfattas endast i den mån mellanhanden agerar som en kreditförmedlare Informations</w:t>
      </w:r>
      <w:r>
        <w:softHyphen/>
        <w:t xml:space="preserve">krav tillkommer, men kommer delvis att kunna omfattas av nationella undantag. Vissa krav på rådgivning tillkommer, liksom att medlemsstaterna säkerställer att personal uppfyller krav på tillräckliga kunskaper. </w:t>
      </w:r>
    </w:p>
    <w:p w14:paraId="47574987" w14:textId="77777777" w:rsidR="004023ED" w:rsidRDefault="004023ED" w:rsidP="008F17D7"/>
    <w:p w14:paraId="04628E6F" w14:textId="28790F93" w:rsidR="008F17D7" w:rsidRDefault="008F17D7" w:rsidP="008F17D7">
      <w:r>
        <w:t>Förköpsinformationen ska lämnas ”in good time” innan avtalet blir bindande, och vad gäller försäkringar kopplade till krediterbjudanden ska konsumenten få minst tre dagars betänketid. Direktivet innebär en särskild rätt att bli bortglömd för f.d. cancerdrabbade konsumenter. Alla avtal kräver aktivt agerande från konsumenten (dvs passivitet eller förifyllda uppgifter leder ej till bundenhet). Medlemsländerna ska ha någon form av ränte- och/eller kostnadstak. Medlemsstater som redan har sådana tak, såsom Sverige, kan behålla dessa. Det införs något förändrade regler för kredit</w:t>
      </w:r>
      <w:r>
        <w:softHyphen/>
        <w:t>prövning. Medlemsstaterna ska även möjliggöra finans</w:t>
      </w:r>
      <w:r>
        <w:softHyphen/>
        <w:t>kunskaps</w:t>
      </w:r>
      <w:r>
        <w:softHyphen/>
        <w:t xml:space="preserve">utbildning. </w:t>
      </w:r>
      <w:r>
        <w:lastRenderedPageBreak/>
        <w:t xml:space="preserve">Förslaget innehåller nya regler för automatiserad behandling av personuppgifter. Bland annat att konsumenten ska få viss information, får rätt att begära information om samt begära en ”omräkning” av en automatiserad prövning, men inte någon rätt till en kredit. (Detta utöver att kreditprövningsprocessen enligt förslaget om en ny AI-reglering är ett högrisksystem, med krav på hantering av detta.) Direktivet innehåller även indikativ lista på forbearance-åtgärder. Vad gäller kreditregister ställs krav på visst innehåll och vissa upplysningar till konsumenter, samt att de aktörer som har tillgång till registret står under tillsyn samt följer GDPR. Det införs ett slutdatum för ångerrätten 12 månader och 14 dagar efter avtalets ingående, samt regler för vad som ska ingå i en återbetalning vid förtida lösen av lån. </w:t>
      </w:r>
      <w:r w:rsidRPr="00F56E33">
        <w:t xml:space="preserve"> </w:t>
      </w:r>
    </w:p>
    <w:p w14:paraId="1E42FD05" w14:textId="0AF160F1" w:rsidR="00CC179E" w:rsidRDefault="00CC179E" w:rsidP="00934D57"/>
    <w:p w14:paraId="6B7D92F7" w14:textId="2D2241EF" w:rsidR="00BD0136" w:rsidRDefault="00E96439" w:rsidP="00400F75">
      <w:r>
        <w:t xml:space="preserve">EU-kommissionen </w:t>
      </w:r>
      <w:r w:rsidR="00F56E33">
        <w:t>har sett</w:t>
      </w:r>
      <w:r w:rsidR="002D661E">
        <w:t xml:space="preserve"> </w:t>
      </w:r>
      <w:r>
        <w:t>över direktivet för distans</w:t>
      </w:r>
      <w:r>
        <w:softHyphen/>
        <w:t>försäljning av finansiella tjänster</w:t>
      </w:r>
      <w:r w:rsidR="00BE28C2" w:rsidRPr="00BE28C2">
        <w:t xml:space="preserve"> och lämnat ett förslag som innebär att direktivet upphävs, samt att vissa av bestämmelserna moderniseras och istället införs i ett nytt kapitel i direktiv 2011/83/EU om konsumenträttigheter, även kallat distansavtalsdirektivet. De nya bestämmelserna ska gälla när konsumenter ingår avtal om finansiella tjänster på distans och inga andra bestämmelser är tillämpliga. De gäller konsumentens rätt till förhandsinformation innan avtalets ingående, konsumentens rätt att ångra avtalet samt näringsidkarnas skyldighet att göra det möjligt för konsumenten att förstå den tjänst som tillhandahålls. Det förslås även en bestämmelse om att konsumenter som ingår avtal via internet måste få möjlighet att fatta informerade och välgrundade beslut. </w:t>
      </w:r>
      <w:r w:rsidR="00BD0136">
        <w:t xml:space="preserve">I rådet och parlamentets ändringsförslag har EU-kommissionens förslag om en ångerknapp mjukats upp, men föreslås nu även gälla alla typer av köp av varor och tjänster. </w:t>
      </w:r>
      <w:r w:rsidR="00BD0136" w:rsidRPr="00BE28C2">
        <w:t xml:space="preserve"> </w:t>
      </w:r>
      <w:r w:rsidR="00BD0136">
        <w:t xml:space="preserve">Trepartssamtal pågår under våren 2023 och förväntas troligen hinnas avslutas under det nuvarande svenska ordförandeskapet. </w:t>
      </w:r>
    </w:p>
    <w:p w14:paraId="6920B2E6" w14:textId="77777777" w:rsidR="00CC179E" w:rsidRDefault="00CC179E" w:rsidP="00BE28C2">
      <w:pPr>
        <w:spacing w:line="257" w:lineRule="auto"/>
      </w:pPr>
    </w:p>
    <w:p w14:paraId="7B242DD3" w14:textId="58B9A5B6" w:rsidR="00591828" w:rsidRPr="00FF6C8F" w:rsidRDefault="00591828" w:rsidP="00591828">
      <w:pPr>
        <w:rPr>
          <w:rFonts w:eastAsia="Arial"/>
          <w:b/>
          <w:bCs/>
          <w:color w:val="000000" w:themeColor="text1"/>
          <w:szCs w:val="22"/>
        </w:rPr>
      </w:pPr>
      <w:r w:rsidRPr="00FF6C8F">
        <w:rPr>
          <w:rFonts w:eastAsia="Arial"/>
          <w:b/>
          <w:bCs/>
          <w:color w:val="000000" w:themeColor="text1"/>
          <w:szCs w:val="22"/>
        </w:rPr>
        <w:t>Tillgänglighetsdirektivet implementeras i svensk rätt</w:t>
      </w:r>
    </w:p>
    <w:p w14:paraId="6E2A32EF" w14:textId="76169457" w:rsidR="00CF5DD0" w:rsidRDefault="00591828" w:rsidP="00591828">
      <w:pPr>
        <w:rPr>
          <w:szCs w:val="22"/>
        </w:rPr>
      </w:pPr>
      <w:r>
        <w:rPr>
          <w:szCs w:val="22"/>
        </w:rPr>
        <w:t>En ny lag om tillgänglighet har föreslagits under våren 2021</w:t>
      </w:r>
      <w:r w:rsidRPr="003C2105">
        <w:rPr>
          <w:szCs w:val="22"/>
        </w:rPr>
        <w:t xml:space="preserve"> </w:t>
      </w:r>
      <w:r>
        <w:rPr>
          <w:szCs w:val="22"/>
        </w:rPr>
        <w:t xml:space="preserve">i utredningen SOU 2021:44 om tillgänglighetsdirektivet. I utredningen har Bankföreningen medverkat med en expert. </w:t>
      </w:r>
      <w:r w:rsidR="00C7471D">
        <w:rPr>
          <w:szCs w:val="22"/>
        </w:rPr>
        <w:t>Propositionen Genomförande av tillgänglighetsdirektivet 2022/23:42 föreslog en ny "lag om tillgänglighet till vissa produkter och tjänster”, med några mindre ändringar i förhållande till utredningen. Den nya lagen beslutades den 3 maj 2023 och träder i kraft den 28 juni 2025.</w:t>
      </w:r>
    </w:p>
    <w:p w14:paraId="7983CB05" w14:textId="77777777" w:rsidR="00CF5DD0" w:rsidRDefault="00CF5DD0" w:rsidP="00591828">
      <w:pPr>
        <w:rPr>
          <w:szCs w:val="22"/>
        </w:rPr>
      </w:pPr>
    </w:p>
    <w:p w14:paraId="35FEF096" w14:textId="5EBE4C93" w:rsidR="00591828" w:rsidRPr="003B6BA8" w:rsidRDefault="00591828" w:rsidP="00591828">
      <w:pPr>
        <w:rPr>
          <w:rFonts w:eastAsia="Arial"/>
          <w:color w:val="000000" w:themeColor="text1"/>
          <w:szCs w:val="22"/>
        </w:rPr>
      </w:pPr>
      <w:r>
        <w:rPr>
          <w:szCs w:val="22"/>
        </w:rPr>
        <w:t xml:space="preserve">Tillgänglighetsdirektivet handlar om tillgänglighet till och möjlighet att ta del av information om bland annat banktjänster via webb och appar på ett sätt som är anpassat till funktionshindrades behov. Direktivet ställer även krav på anpassning av en rad andra produkter och tjänster som datorer. </w:t>
      </w:r>
      <w:r w:rsidR="0053390F">
        <w:rPr>
          <w:szCs w:val="22"/>
        </w:rPr>
        <w:t>E</w:t>
      </w:r>
      <w:r>
        <w:rPr>
          <w:szCs w:val="22"/>
        </w:rPr>
        <w:t>-post, e-böcker, transporter och e-handel, Regleringen av banktjänster innebär krav på anpassning av de tjänster som omfattas av konsumentkreditdirektivet, betalkontodirektivet, bolånedirektivet, MiFIDII samt direktivet om elektroniska pengar, samt övriga tjänster som erbjuds genom e-handel. Direktivet omfattar även krav på medel för elektronisk identifikation (som BankID) och uttagsautomater. Direktivet hänvisar i sin tur till teknisk</w:t>
      </w:r>
      <w:r w:rsidR="00D16794">
        <w:rPr>
          <w:szCs w:val="22"/>
        </w:rPr>
        <w:t>a</w:t>
      </w:r>
      <w:r>
        <w:rPr>
          <w:szCs w:val="22"/>
        </w:rPr>
        <w:t xml:space="preserve"> standarder </w:t>
      </w:r>
      <w:r>
        <w:rPr>
          <w:szCs w:val="22"/>
        </w:rPr>
        <w:lastRenderedPageBreak/>
        <w:t xml:space="preserve">som ska tas fram och som kommer att som omfatta en mängd tekniska funktionskrav. </w:t>
      </w:r>
      <w:r w:rsidR="00CB169B">
        <w:rPr>
          <w:szCs w:val="22"/>
        </w:rPr>
        <w:t>Dessa tekniska standarder är ännu inte framtagna.</w:t>
      </w:r>
    </w:p>
    <w:p w14:paraId="20DC791A" w14:textId="77777777" w:rsidR="002A1246" w:rsidRDefault="002A1246">
      <w:pPr>
        <w:rPr>
          <w:rFonts w:eastAsia="Arial"/>
          <w:b/>
          <w:bCs/>
          <w:color w:val="000000" w:themeColor="text1"/>
          <w:szCs w:val="22"/>
        </w:rPr>
      </w:pPr>
    </w:p>
    <w:p w14:paraId="2D29ABD5" w14:textId="458C7E4A" w:rsidR="1E4925C9" w:rsidRDefault="1E4925C9">
      <w:r w:rsidRPr="1E4925C9">
        <w:rPr>
          <w:rFonts w:eastAsia="Arial"/>
          <w:b/>
          <w:bCs/>
          <w:color w:val="000000" w:themeColor="text1"/>
          <w:szCs w:val="22"/>
        </w:rPr>
        <w:t>Referensräntor</w:t>
      </w:r>
    </w:p>
    <w:p w14:paraId="46D157D7" w14:textId="39D5C363" w:rsidR="00410C68" w:rsidRPr="00934841" w:rsidRDefault="00410C68" w:rsidP="00410C68">
      <w:pPr>
        <w:rPr>
          <w:rFonts w:eastAsia="Arial"/>
          <w:color w:val="000000" w:themeColor="text1"/>
          <w:szCs w:val="22"/>
        </w:rPr>
      </w:pPr>
      <w:r w:rsidRPr="00934841">
        <w:rPr>
          <w:rFonts w:eastAsia="Arial"/>
          <w:color w:val="000000" w:themeColor="text1"/>
        </w:rPr>
        <w:t xml:space="preserve">Det </w:t>
      </w:r>
      <w:r>
        <w:rPr>
          <w:rFonts w:eastAsia="Arial"/>
          <w:color w:val="000000" w:themeColor="text1"/>
        </w:rPr>
        <w:t xml:space="preserve">har sedan några år tillbaka </w:t>
      </w:r>
      <w:r w:rsidRPr="00934841">
        <w:rPr>
          <w:rFonts w:eastAsia="Arial"/>
          <w:color w:val="000000" w:themeColor="text1"/>
        </w:rPr>
        <w:t>pågå</w:t>
      </w:r>
      <w:r>
        <w:rPr>
          <w:rFonts w:eastAsia="Arial"/>
          <w:color w:val="000000" w:themeColor="text1"/>
        </w:rPr>
        <w:t>tt</w:t>
      </w:r>
      <w:r w:rsidRPr="00934841">
        <w:rPr>
          <w:rFonts w:eastAsia="Arial"/>
          <w:color w:val="000000" w:themeColor="text1"/>
        </w:rPr>
        <w:t xml:space="preserve"> ett arbete</w:t>
      </w:r>
      <w:r>
        <w:rPr>
          <w:rFonts w:eastAsia="Arial"/>
          <w:color w:val="000000" w:themeColor="text1"/>
        </w:rPr>
        <w:t>,</w:t>
      </w:r>
      <w:r w:rsidRPr="00934841">
        <w:rPr>
          <w:rFonts w:eastAsia="Arial"/>
          <w:color w:val="000000" w:themeColor="text1"/>
        </w:rPr>
        <w:t xml:space="preserve"> internationellt</w:t>
      </w:r>
      <w:r>
        <w:rPr>
          <w:rFonts w:eastAsia="Arial"/>
          <w:color w:val="000000" w:themeColor="text1"/>
        </w:rPr>
        <w:t>,</w:t>
      </w:r>
      <w:r w:rsidRPr="00934841">
        <w:rPr>
          <w:rFonts w:eastAsia="Arial"/>
          <w:color w:val="000000" w:themeColor="text1"/>
        </w:rPr>
        <w:t xml:space="preserve"> </w:t>
      </w:r>
      <w:r>
        <w:rPr>
          <w:rFonts w:eastAsia="Arial"/>
          <w:color w:val="000000" w:themeColor="text1"/>
        </w:rPr>
        <w:t>för</w:t>
      </w:r>
      <w:r w:rsidR="0053390F">
        <w:rPr>
          <w:rFonts w:eastAsia="Arial"/>
          <w:color w:val="000000" w:themeColor="text1"/>
        </w:rPr>
        <w:t xml:space="preserve"> </w:t>
      </w:r>
      <w:r w:rsidRPr="00934841">
        <w:rPr>
          <w:rFonts w:eastAsia="Arial"/>
          <w:color w:val="000000" w:themeColor="text1"/>
        </w:rPr>
        <w:t xml:space="preserve">att minska beroendet av interbankräntor </w:t>
      </w:r>
      <w:r>
        <w:rPr>
          <w:rFonts w:eastAsia="Arial"/>
          <w:color w:val="000000" w:themeColor="text1"/>
        </w:rPr>
        <w:t xml:space="preserve">(Libor, Euribor och liknande) </w:t>
      </w:r>
      <w:r w:rsidRPr="00934841">
        <w:rPr>
          <w:rFonts w:eastAsia="Arial"/>
          <w:color w:val="000000" w:themeColor="text1"/>
        </w:rPr>
        <w:t xml:space="preserve">och </w:t>
      </w:r>
      <w:r>
        <w:rPr>
          <w:rFonts w:eastAsia="Arial"/>
          <w:color w:val="000000" w:themeColor="text1"/>
        </w:rPr>
        <w:t xml:space="preserve">ta fram alternativa </w:t>
      </w:r>
      <w:r w:rsidRPr="00934841">
        <w:rPr>
          <w:rFonts w:eastAsia="Arial"/>
          <w:color w:val="000000" w:themeColor="text1"/>
        </w:rPr>
        <w:t xml:space="preserve">referensräntor. </w:t>
      </w:r>
      <w:r>
        <w:rPr>
          <w:rFonts w:eastAsia="Arial"/>
          <w:color w:val="000000" w:themeColor="text1"/>
        </w:rPr>
        <w:t xml:space="preserve">Libor upphörde </w:t>
      </w:r>
      <w:r w:rsidR="0053390F">
        <w:rPr>
          <w:rFonts w:eastAsia="Arial"/>
          <w:color w:val="000000" w:themeColor="text1"/>
        </w:rPr>
        <w:t xml:space="preserve">i princip </w:t>
      </w:r>
      <w:r>
        <w:rPr>
          <w:rFonts w:eastAsia="Arial"/>
          <w:color w:val="000000" w:themeColor="text1"/>
        </w:rPr>
        <w:t>vid årsskiftet</w:t>
      </w:r>
      <w:r w:rsidR="0053390F">
        <w:rPr>
          <w:rFonts w:eastAsia="Arial"/>
          <w:color w:val="000000" w:themeColor="text1"/>
        </w:rPr>
        <w:t xml:space="preserve"> 21/22</w:t>
      </w:r>
      <w:r>
        <w:rPr>
          <w:rFonts w:eastAsia="Arial"/>
          <w:color w:val="000000" w:themeColor="text1"/>
        </w:rPr>
        <w:t xml:space="preserve"> och har ersatts av diverse andra räntor för USD, GBP, YEN och CHF. </w:t>
      </w:r>
      <w:r w:rsidRPr="00934841">
        <w:rPr>
          <w:rFonts w:eastAsia="Arial"/>
          <w:color w:val="000000" w:themeColor="text1"/>
        </w:rPr>
        <w:t>Eftersom finansbolagsprodukter i Sverige ofta använder Stibor som referensränta är det viktigt för finansbolagen att följa denna utveckling och påverka där utgången kan komma att påverka produkterna negativt</w:t>
      </w:r>
      <w:r w:rsidR="000951AE">
        <w:rPr>
          <w:rFonts w:eastAsia="Arial"/>
          <w:color w:val="000000" w:themeColor="text1"/>
        </w:rPr>
        <w:t xml:space="preserve">. </w:t>
      </w:r>
      <w:r>
        <w:rPr>
          <w:rFonts w:eastAsia="Arial"/>
          <w:color w:val="000000" w:themeColor="text1"/>
        </w:rPr>
        <w:t>I Sverige, Euroland, Norge, Danmark och många andra Europeiska räntor kommer interbankräntor fortsätta vara den huvudsakliga referensräntan. Men i alla länder har det utvecklats nya räntor som på sikt kan komma att användas som referensräntor.</w:t>
      </w:r>
    </w:p>
    <w:p w14:paraId="6823B688" w14:textId="77777777" w:rsidR="00410C68" w:rsidRPr="00934841" w:rsidRDefault="00410C68" w:rsidP="00410C68">
      <w:pPr>
        <w:rPr>
          <w:rFonts w:eastAsia="Arial"/>
          <w:color w:val="000000" w:themeColor="text1"/>
          <w:szCs w:val="22"/>
        </w:rPr>
      </w:pPr>
      <w:r w:rsidRPr="00934841">
        <w:rPr>
          <w:rFonts w:eastAsia="Arial"/>
          <w:color w:val="000000" w:themeColor="text1"/>
        </w:rPr>
        <w:t>  </w:t>
      </w:r>
    </w:p>
    <w:p w14:paraId="3D1E8108" w14:textId="58B57306" w:rsidR="00410C68" w:rsidRPr="00934841" w:rsidRDefault="00410C68" w:rsidP="00410C68">
      <w:pPr>
        <w:rPr>
          <w:rFonts w:eastAsia="Arial"/>
          <w:color w:val="000000" w:themeColor="text1"/>
          <w:szCs w:val="22"/>
        </w:rPr>
      </w:pPr>
      <w:r w:rsidRPr="00934841">
        <w:rPr>
          <w:rFonts w:eastAsia="Arial"/>
          <w:color w:val="000000" w:themeColor="text1"/>
        </w:rPr>
        <w:t>I Sverige</w:t>
      </w:r>
      <w:r>
        <w:rPr>
          <w:rFonts w:eastAsia="Arial"/>
          <w:color w:val="000000" w:themeColor="text1"/>
        </w:rPr>
        <w:t xml:space="preserve"> </w:t>
      </w:r>
      <w:r w:rsidRPr="00934841">
        <w:rPr>
          <w:rFonts w:eastAsia="Arial"/>
          <w:color w:val="000000" w:themeColor="text1"/>
        </w:rPr>
        <w:t xml:space="preserve">har en arbetsgrupp tagit fram en alternativ referensränta </w:t>
      </w:r>
      <w:r>
        <w:rPr>
          <w:rFonts w:eastAsia="Arial"/>
          <w:color w:val="000000" w:themeColor="text1"/>
        </w:rPr>
        <w:t xml:space="preserve">som administreras av Riksbanken och kallas Swestr. </w:t>
      </w:r>
      <w:r w:rsidRPr="00934841">
        <w:rPr>
          <w:rFonts w:eastAsia="Arial"/>
          <w:color w:val="000000" w:themeColor="text1"/>
        </w:rPr>
        <w:t xml:space="preserve">Detta är likt andra </w:t>
      </w:r>
      <w:r>
        <w:rPr>
          <w:rFonts w:eastAsia="Arial"/>
          <w:color w:val="000000" w:themeColor="text1"/>
        </w:rPr>
        <w:t>alternativa referensräntor</w:t>
      </w:r>
      <w:r w:rsidRPr="00934841">
        <w:rPr>
          <w:rFonts w:eastAsia="Arial"/>
          <w:color w:val="000000" w:themeColor="text1"/>
        </w:rPr>
        <w:t xml:space="preserve"> i världen en kort ränta (O/N).</w:t>
      </w:r>
      <w:r w:rsidRPr="001E619D">
        <w:rPr>
          <w:rFonts w:eastAsia="Arial"/>
          <w:color w:val="000000" w:themeColor="text1"/>
        </w:rPr>
        <w:t xml:space="preserve"> </w:t>
      </w:r>
      <w:r>
        <w:rPr>
          <w:rFonts w:eastAsia="Arial"/>
          <w:color w:val="000000" w:themeColor="text1"/>
        </w:rPr>
        <w:t xml:space="preserve">Eftersom det är en så kort ränta är den svåra att jämföra med de Stiborräntor som i kontrakt kan vara en till </w:t>
      </w:r>
      <w:r w:rsidR="000951AE">
        <w:rPr>
          <w:rFonts w:eastAsia="Arial"/>
          <w:color w:val="000000" w:themeColor="text1"/>
        </w:rPr>
        <w:t xml:space="preserve">sex </w:t>
      </w:r>
      <w:r>
        <w:rPr>
          <w:rFonts w:eastAsia="Arial"/>
          <w:color w:val="000000" w:themeColor="text1"/>
        </w:rPr>
        <w:t xml:space="preserve">månader. Metoder har utvecklats internationellt för att skapa löptider (1 eller 3 månader, exempelvis) utav denna korta ränta. </w:t>
      </w:r>
    </w:p>
    <w:p w14:paraId="5648F2E3" w14:textId="77777777" w:rsidR="00410C68" w:rsidRPr="00934841" w:rsidRDefault="00410C68" w:rsidP="00410C68">
      <w:pPr>
        <w:rPr>
          <w:rFonts w:eastAsia="Arial"/>
          <w:color w:val="000000" w:themeColor="text1"/>
          <w:szCs w:val="22"/>
        </w:rPr>
      </w:pPr>
      <w:r w:rsidRPr="00934841">
        <w:rPr>
          <w:rFonts w:eastAsia="Arial"/>
          <w:color w:val="000000" w:themeColor="text1"/>
        </w:rPr>
        <w:t xml:space="preserve">   </w:t>
      </w:r>
    </w:p>
    <w:p w14:paraId="07EB4875" w14:textId="77777777" w:rsidR="00C5721B" w:rsidRDefault="00410C68" w:rsidP="00C5721B">
      <w:pPr>
        <w:rPr>
          <w:rFonts w:eastAsia="Arial"/>
          <w:color w:val="000000" w:themeColor="text1"/>
        </w:rPr>
      </w:pPr>
      <w:r>
        <w:rPr>
          <w:rFonts w:eastAsia="Arial"/>
          <w:color w:val="000000" w:themeColor="text1"/>
        </w:rPr>
        <w:t xml:space="preserve">Idag finns legala krav på att finansiella avtal utställda av bolag under tillsyn ska innehålla beskrivningar av vad som skulle ske om referensräntan upphör (fallback-klausuler). Bankföreningen har arbetat fram rekommendationer hur sådana beskrivningar kan se ut. </w:t>
      </w:r>
      <w:r w:rsidR="00C5721B">
        <w:rPr>
          <w:rFonts w:eastAsia="Arial"/>
          <w:color w:val="000000" w:themeColor="text1"/>
        </w:rPr>
        <w:t xml:space="preserve">Den principiella rekommendationen följer vad som kommit överens om internationellt och vad som gäller i derivatavtal. </w:t>
      </w:r>
    </w:p>
    <w:p w14:paraId="68476507" w14:textId="77777777" w:rsidR="00C5721B" w:rsidRDefault="00C5721B" w:rsidP="00C5721B">
      <w:pPr>
        <w:rPr>
          <w:rFonts w:eastAsia="Arial"/>
          <w:color w:val="000000" w:themeColor="text1"/>
        </w:rPr>
      </w:pPr>
    </w:p>
    <w:p w14:paraId="15FBA40C" w14:textId="77777777" w:rsidR="00C5721B" w:rsidRPr="00934841" w:rsidRDefault="00C5721B" w:rsidP="00C5721B">
      <w:pPr>
        <w:rPr>
          <w:rStyle w:val="eop"/>
          <w:rFonts w:eastAsiaTheme="majorEastAsia"/>
          <w:szCs w:val="22"/>
        </w:rPr>
      </w:pPr>
      <w:r>
        <w:rPr>
          <w:rFonts w:eastAsia="Arial"/>
          <w:color w:val="000000" w:themeColor="text1"/>
        </w:rPr>
        <w:t xml:space="preserve">Arbete pågår för att se hur den kortaste löptiden för Stibor (T/N) kan ersättas av Swestr om Stibor T/N skulle upphöra att publiceras. Detta arbete har mycket liten direkt påverkan på finansbolagens produkter. </w:t>
      </w:r>
    </w:p>
    <w:p w14:paraId="331CC2F7" w14:textId="12FFCCAF" w:rsidR="1E4925C9" w:rsidRPr="003B6BA8" w:rsidRDefault="1E4925C9" w:rsidP="1E4925C9">
      <w:pPr>
        <w:rPr>
          <w:rFonts w:eastAsia="Arial"/>
          <w:color w:val="000000" w:themeColor="text1"/>
          <w:szCs w:val="22"/>
        </w:rPr>
      </w:pPr>
      <w:r w:rsidRPr="003B6BA8">
        <w:rPr>
          <w:rFonts w:eastAsia="Arial"/>
          <w:color w:val="000000" w:themeColor="text1"/>
          <w:szCs w:val="22"/>
        </w:rPr>
        <w:t xml:space="preserve">  </w:t>
      </w:r>
    </w:p>
    <w:p w14:paraId="72AA0F86" w14:textId="40211818" w:rsidR="00A04872" w:rsidRPr="0029322F" w:rsidRDefault="00251F5C" w:rsidP="0029322F">
      <w:pPr>
        <w:rPr>
          <w:b/>
          <w:bCs/>
        </w:rPr>
      </w:pPr>
      <w:r w:rsidRPr="0029322F">
        <w:rPr>
          <w:b/>
          <w:bCs/>
        </w:rPr>
        <w:t>Hållbarhetsfrågor</w:t>
      </w:r>
    </w:p>
    <w:p w14:paraId="2C4CC006" w14:textId="3F77B804" w:rsidR="00905226" w:rsidRPr="00905226" w:rsidRDefault="00905226" w:rsidP="00905226">
      <w:pPr>
        <w:rPr>
          <w:rFonts w:eastAsia="Arial"/>
          <w:color w:val="000000" w:themeColor="text1"/>
          <w:szCs w:val="22"/>
        </w:rPr>
      </w:pPr>
      <w:r w:rsidRPr="00905226">
        <w:rPr>
          <w:rFonts w:eastAsia="Arial"/>
          <w:color w:val="000000" w:themeColor="text1"/>
          <w:szCs w:val="22"/>
        </w:rPr>
        <w:t>Bankföreningens arbete med hållbarhetsfrågor är huvudsakligen kopplat till det arbete som bedrivs inom EU och har varit intensivt</w:t>
      </w:r>
      <w:r w:rsidR="00B9572F">
        <w:rPr>
          <w:rFonts w:eastAsia="Arial"/>
          <w:color w:val="000000" w:themeColor="text1"/>
          <w:szCs w:val="22"/>
        </w:rPr>
        <w:t xml:space="preserve"> de senaste åren. Många nya </w:t>
      </w:r>
      <w:r w:rsidRPr="00905226">
        <w:rPr>
          <w:rFonts w:eastAsia="Arial"/>
          <w:color w:val="000000" w:themeColor="text1"/>
          <w:szCs w:val="22"/>
        </w:rPr>
        <w:t xml:space="preserve">regelverk </w:t>
      </w:r>
      <w:r w:rsidR="00AC354B">
        <w:rPr>
          <w:rFonts w:eastAsia="Arial"/>
          <w:color w:val="000000" w:themeColor="text1"/>
          <w:szCs w:val="22"/>
        </w:rPr>
        <w:t xml:space="preserve">har inneburit en del </w:t>
      </w:r>
      <w:r w:rsidRPr="00905226">
        <w:rPr>
          <w:rFonts w:eastAsia="Arial"/>
          <w:color w:val="000000" w:themeColor="text1"/>
          <w:szCs w:val="22"/>
        </w:rPr>
        <w:t>tolkningsarbetet för Bankföreningen och dess medlemmar</w:t>
      </w:r>
      <w:r w:rsidR="00091DC9">
        <w:rPr>
          <w:rFonts w:eastAsia="Arial"/>
          <w:color w:val="000000" w:themeColor="text1"/>
          <w:szCs w:val="22"/>
        </w:rPr>
        <w:t xml:space="preserve"> och främst </w:t>
      </w:r>
      <w:r w:rsidRPr="00905226">
        <w:rPr>
          <w:rFonts w:eastAsia="Arial"/>
          <w:color w:val="000000" w:themeColor="text1"/>
          <w:szCs w:val="22"/>
        </w:rPr>
        <w:t>avse</w:t>
      </w:r>
      <w:r w:rsidR="00091DC9">
        <w:rPr>
          <w:rFonts w:eastAsia="Arial"/>
          <w:color w:val="000000" w:themeColor="text1"/>
          <w:szCs w:val="22"/>
        </w:rPr>
        <w:t>ende</w:t>
      </w:r>
      <w:r w:rsidRPr="00905226">
        <w:rPr>
          <w:rFonts w:eastAsia="Arial"/>
          <w:color w:val="000000" w:themeColor="text1"/>
          <w:szCs w:val="22"/>
        </w:rPr>
        <w:t xml:space="preserve"> hållbarhetsrapportering kopplat till taxonomin. Arbetet </w:t>
      </w:r>
      <w:r w:rsidR="00091DC9">
        <w:rPr>
          <w:rFonts w:eastAsia="Arial"/>
          <w:color w:val="000000" w:themeColor="text1"/>
          <w:szCs w:val="22"/>
        </w:rPr>
        <w:t>har haft</w:t>
      </w:r>
      <w:r w:rsidRPr="00905226">
        <w:rPr>
          <w:rFonts w:eastAsia="Arial"/>
          <w:color w:val="000000" w:themeColor="text1"/>
          <w:szCs w:val="22"/>
        </w:rPr>
        <w:t xml:space="preserve"> sin utgångspunkt vad medlemsföretaget skulle börja att rapportera ifråga om hållbarhetsinformation i enlighet med taxonomiförordningen. Ytterligare rapporteringskrav kommer att tillkomma de kommande åren. Bankföreningen </w:t>
      </w:r>
      <w:r w:rsidR="00DA547A">
        <w:rPr>
          <w:rFonts w:eastAsia="Arial"/>
          <w:color w:val="000000" w:themeColor="text1"/>
          <w:szCs w:val="22"/>
        </w:rPr>
        <w:t xml:space="preserve">har sedan flera år </w:t>
      </w:r>
      <w:r w:rsidRPr="00905226">
        <w:rPr>
          <w:rFonts w:eastAsia="Arial"/>
          <w:color w:val="000000" w:themeColor="text1"/>
          <w:szCs w:val="22"/>
        </w:rPr>
        <w:t xml:space="preserve">en arbetsgrupp som arbetar med tolkning av taxonomiregelverket. </w:t>
      </w:r>
    </w:p>
    <w:p w14:paraId="176F754F" w14:textId="77777777" w:rsidR="00905226" w:rsidRPr="00905226" w:rsidRDefault="00905226" w:rsidP="00905226">
      <w:pPr>
        <w:rPr>
          <w:rFonts w:eastAsia="Arial"/>
          <w:color w:val="000000" w:themeColor="text1"/>
          <w:szCs w:val="22"/>
        </w:rPr>
      </w:pPr>
    </w:p>
    <w:p w14:paraId="29F403FC" w14:textId="5B45B3F5" w:rsidR="00905226" w:rsidRPr="00905226" w:rsidRDefault="00905226" w:rsidP="00905226">
      <w:pPr>
        <w:rPr>
          <w:rFonts w:eastAsia="Arial"/>
          <w:color w:val="000000" w:themeColor="text1"/>
          <w:szCs w:val="22"/>
        </w:rPr>
      </w:pPr>
      <w:r w:rsidRPr="00905226">
        <w:rPr>
          <w:rFonts w:eastAsia="Arial"/>
          <w:color w:val="000000" w:themeColor="text1"/>
          <w:szCs w:val="22"/>
        </w:rPr>
        <w:lastRenderedPageBreak/>
        <w:t>Bankföreningen har under det senaste året även bevakat utvecklingen av regelverke</w:t>
      </w:r>
      <w:r w:rsidR="00DA547A">
        <w:rPr>
          <w:rFonts w:eastAsia="Arial"/>
          <w:color w:val="000000" w:themeColor="text1"/>
          <w:szCs w:val="22"/>
        </w:rPr>
        <w:t>t</w:t>
      </w:r>
      <w:r w:rsidRPr="00905226">
        <w:rPr>
          <w:rFonts w:eastAsia="Arial"/>
          <w:color w:val="000000" w:themeColor="text1"/>
          <w:szCs w:val="22"/>
        </w:rPr>
        <w:t xml:space="preserve"> kring hållbar bolagsstyrning (CSDD</w:t>
      </w:r>
      <w:r w:rsidR="00FE2E9B">
        <w:rPr>
          <w:rFonts w:eastAsia="Arial"/>
          <w:color w:val="000000" w:themeColor="text1"/>
          <w:szCs w:val="22"/>
        </w:rPr>
        <w:t>D</w:t>
      </w:r>
      <w:r w:rsidRPr="00905226">
        <w:rPr>
          <w:rFonts w:eastAsia="Arial"/>
          <w:color w:val="000000" w:themeColor="text1"/>
          <w:szCs w:val="22"/>
        </w:rPr>
        <w:t xml:space="preserve">) samt kommer att fortsätta sitt tolkningsarbete angående rapportering enligt taxonomin och EBAs tekniska standarder för offentliggörande av ESG-risker (del av pelare 3). </w:t>
      </w:r>
      <w:r w:rsidR="00B26F6D" w:rsidRPr="00B26F6D">
        <w:rPr>
          <w:rFonts w:eastAsia="Arial"/>
          <w:color w:val="000000" w:themeColor="text1"/>
          <w:szCs w:val="22"/>
        </w:rPr>
        <w:t xml:space="preserve">Vidare pågår arbete inom EU att ta fram en europeisk standard för hållbarhetsrapportering (ESRS). Det är detaljkrav för hållbarhetsrapporteringen för de företag som omfattas av Corporate Sustainability </w:t>
      </w:r>
      <w:r w:rsidR="001C3DD2">
        <w:rPr>
          <w:rFonts w:eastAsia="Arial"/>
          <w:color w:val="000000" w:themeColor="text1"/>
          <w:szCs w:val="22"/>
        </w:rPr>
        <w:t>R</w:t>
      </w:r>
      <w:r w:rsidR="00B26F6D" w:rsidRPr="00B26F6D">
        <w:rPr>
          <w:rFonts w:eastAsia="Arial"/>
          <w:color w:val="000000" w:themeColor="text1"/>
          <w:szCs w:val="22"/>
        </w:rPr>
        <w:t>eporting Directive, CSRD. Bankföreningen följer även utvecklingen av detta arbete.</w:t>
      </w:r>
    </w:p>
    <w:p w14:paraId="11499B70" w14:textId="77777777" w:rsidR="00905226" w:rsidRPr="00905226" w:rsidRDefault="00905226" w:rsidP="00905226">
      <w:pPr>
        <w:rPr>
          <w:rFonts w:eastAsia="Arial"/>
          <w:color w:val="000000" w:themeColor="text1"/>
          <w:szCs w:val="22"/>
        </w:rPr>
      </w:pPr>
    </w:p>
    <w:p w14:paraId="4FDCD6B4" w14:textId="43038D66" w:rsidR="00905226" w:rsidRDefault="00905226" w:rsidP="00905226">
      <w:pPr>
        <w:rPr>
          <w:rFonts w:eastAsia="Arial"/>
          <w:color w:val="000000" w:themeColor="text1"/>
          <w:szCs w:val="22"/>
        </w:rPr>
      </w:pPr>
      <w:r w:rsidRPr="00905226">
        <w:rPr>
          <w:rFonts w:eastAsia="Arial"/>
          <w:color w:val="000000" w:themeColor="text1"/>
          <w:szCs w:val="22"/>
        </w:rPr>
        <w:t>I början av 202</w:t>
      </w:r>
      <w:r w:rsidR="00B26F6D">
        <w:rPr>
          <w:rFonts w:eastAsia="Arial"/>
          <w:color w:val="000000" w:themeColor="text1"/>
          <w:szCs w:val="22"/>
        </w:rPr>
        <w:t>3 tillsatte</w:t>
      </w:r>
      <w:r w:rsidRPr="00905226">
        <w:rPr>
          <w:rFonts w:eastAsia="Arial"/>
          <w:color w:val="000000" w:themeColor="text1"/>
          <w:szCs w:val="22"/>
        </w:rPr>
        <w:t xml:space="preserve"> EU-kommissionen</w:t>
      </w:r>
      <w:r w:rsidR="00B26F6D">
        <w:rPr>
          <w:rFonts w:eastAsia="Arial"/>
          <w:color w:val="000000" w:themeColor="text1"/>
          <w:szCs w:val="22"/>
        </w:rPr>
        <w:t xml:space="preserve"> en ny</w:t>
      </w:r>
      <w:r w:rsidRPr="00905226">
        <w:rPr>
          <w:rFonts w:eastAsia="Arial"/>
          <w:color w:val="000000" w:themeColor="text1"/>
          <w:szCs w:val="22"/>
        </w:rPr>
        <w:t xml:space="preserve"> expertgrupp, EU Sustainable Finance Platform</w:t>
      </w:r>
      <w:r w:rsidR="00B26F6D">
        <w:rPr>
          <w:rFonts w:eastAsia="Arial"/>
          <w:color w:val="000000" w:themeColor="text1"/>
          <w:szCs w:val="22"/>
        </w:rPr>
        <w:t xml:space="preserve"> som efterträdde den tidigare plattformen. I början på 2023 publicerade EU-kommissionen en ny konsultation om </w:t>
      </w:r>
      <w:r w:rsidRPr="00905226">
        <w:rPr>
          <w:rFonts w:eastAsia="Arial"/>
          <w:color w:val="000000" w:themeColor="text1"/>
          <w:szCs w:val="22"/>
        </w:rPr>
        <w:t>tekniska granskningskriterier för de fyra miljömålen i taxonomiförordningen (”Taxo4”)</w:t>
      </w:r>
      <w:r w:rsidR="003808BE">
        <w:rPr>
          <w:rFonts w:eastAsia="Arial"/>
          <w:color w:val="000000" w:themeColor="text1"/>
          <w:szCs w:val="22"/>
        </w:rPr>
        <w:t xml:space="preserve"> baserade på bland annat plattformens expertrapport. Leasing tas upp i det som handlar om att bidra till en cirkulär ekonomi och då främst olika transportmedel</w:t>
      </w:r>
      <w:r w:rsidRPr="00905226">
        <w:rPr>
          <w:rFonts w:eastAsia="Arial"/>
          <w:color w:val="000000" w:themeColor="text1"/>
          <w:szCs w:val="22"/>
        </w:rPr>
        <w:t xml:space="preserve">. </w:t>
      </w:r>
    </w:p>
    <w:p w14:paraId="0E47ED51" w14:textId="77777777" w:rsidR="009D6F83" w:rsidRDefault="009D6F83" w:rsidP="00905226">
      <w:pPr>
        <w:rPr>
          <w:rFonts w:eastAsia="Arial"/>
          <w:color w:val="000000" w:themeColor="text1"/>
          <w:szCs w:val="22"/>
        </w:rPr>
      </w:pPr>
    </w:p>
    <w:p w14:paraId="56D7D4DD" w14:textId="01F0966A" w:rsidR="009D6F83" w:rsidRPr="00905226" w:rsidRDefault="009D6F83" w:rsidP="00905226">
      <w:pPr>
        <w:rPr>
          <w:rFonts w:eastAsia="Arial"/>
          <w:color w:val="000000" w:themeColor="text1"/>
          <w:szCs w:val="22"/>
        </w:rPr>
      </w:pPr>
      <w:r>
        <w:rPr>
          <w:rFonts w:eastAsia="Arial"/>
          <w:color w:val="000000" w:themeColor="text1"/>
          <w:szCs w:val="22"/>
        </w:rPr>
        <w:t>Det har gjorts en uppföljning av Bankföreningens klimatfärdplan från 2021. En uppföljningsrapport presenteras sommaren 2023.</w:t>
      </w:r>
    </w:p>
    <w:p w14:paraId="66258803" w14:textId="77777777" w:rsidR="00905226" w:rsidRPr="00905226" w:rsidRDefault="00905226" w:rsidP="00905226">
      <w:pPr>
        <w:rPr>
          <w:rFonts w:eastAsia="Arial"/>
          <w:color w:val="000000" w:themeColor="text1"/>
          <w:szCs w:val="22"/>
        </w:rPr>
      </w:pPr>
    </w:p>
    <w:p w14:paraId="48DFC603" w14:textId="77777777" w:rsidR="00905226" w:rsidRPr="00905226" w:rsidRDefault="00905226" w:rsidP="00905226">
      <w:pPr>
        <w:rPr>
          <w:rFonts w:eastAsia="Arial"/>
          <w:color w:val="000000" w:themeColor="text1"/>
          <w:szCs w:val="22"/>
        </w:rPr>
      </w:pPr>
      <w:r w:rsidRPr="00905226">
        <w:rPr>
          <w:rFonts w:eastAsia="Arial"/>
          <w:color w:val="000000" w:themeColor="text1"/>
          <w:szCs w:val="22"/>
        </w:rPr>
        <w:t xml:space="preserve">Bankernas finansbolagsenheter arbetar i allt ökad omfattning med hållbarhetsrelaterade frågor och det har utvecklats flera nya produkter som ligger i linje med bankkoncernernas övergripande syn på hållbarhet. Det handlar bland annat om s.k. ”grön leasing” när det gäller fordon som är en grön tillgång och kan innebära att banken kopplar samman dessa tillgångar med grön finansiering såsom exempelvis gröna obligationer. Andra exempel på gröna tillgångar kan vara utrustning som används i samband med sophantering, vattenrening eller dylikt. Finansbolagens roll idag är bland annat att skapa incitament så att kunderna gör hållbara investeringar. Då hållbarhetsbegreppet även innefattar annat än klimat, såsom sociala frågor och företagsstyrning, har arbetet inom bolagen även utvidgats till att inte enbart fokusera på de produkter som finansbolagen erbjuder utan att de även ställer frågor kring hur kundens verksamhet ser ut. Detta kan t.ex. gälla hur anställningsvillkoren ser ut, styrningen av företaget, governance m.m. </w:t>
      </w:r>
    </w:p>
    <w:p w14:paraId="4BBC42A5" w14:textId="77777777" w:rsidR="00905226" w:rsidRPr="00905226" w:rsidRDefault="00905226" w:rsidP="00905226">
      <w:pPr>
        <w:rPr>
          <w:rFonts w:eastAsia="Arial"/>
          <w:color w:val="000000" w:themeColor="text1"/>
          <w:szCs w:val="22"/>
        </w:rPr>
      </w:pPr>
    </w:p>
    <w:p w14:paraId="4FBFA2BB" w14:textId="50B9469E" w:rsidR="1E4925C9" w:rsidRDefault="00905226" w:rsidP="00905226">
      <w:pPr>
        <w:rPr>
          <w:lang w:eastAsia="en-US"/>
        </w:rPr>
      </w:pPr>
      <w:r w:rsidRPr="00905226">
        <w:rPr>
          <w:rFonts w:eastAsia="Arial"/>
          <w:color w:val="000000" w:themeColor="text1"/>
          <w:szCs w:val="22"/>
        </w:rPr>
        <w:t xml:space="preserve">Hållbarhetsområdet har </w:t>
      </w:r>
      <w:r w:rsidR="003973AE" w:rsidRPr="00905226">
        <w:rPr>
          <w:rFonts w:eastAsia="Arial"/>
          <w:color w:val="000000" w:themeColor="text1"/>
          <w:szCs w:val="22"/>
        </w:rPr>
        <w:t>alltmer</w:t>
      </w:r>
      <w:r w:rsidRPr="00905226">
        <w:rPr>
          <w:rFonts w:eastAsia="Arial"/>
          <w:color w:val="000000" w:themeColor="text1"/>
          <w:szCs w:val="22"/>
        </w:rPr>
        <w:t xml:space="preserve"> blivit en integrerad del av medlemmarnas verksamhet. Den gröna agendan tas ofta fram för hela koncernen, men som även innebär ett uppdrag för finansbolagsenheterna att bidra till att de produkter som erbjuds har fokus på hållbarhet. Frågan om hållbarhet innebär, i likhet med många branscher, en förflyttning som är nödvändig men som också kommer att ta tid innan hållbarhetsaspekterna är fullt integrerade i alla delar av verksamheten.</w:t>
      </w:r>
    </w:p>
    <w:sectPr w:rsidR="1E4925C9" w:rsidSect="00FD2AA9">
      <w:headerReference w:type="default" r:id="rId12"/>
      <w:headerReference w:type="first" r:id="rId13"/>
      <w:footerReference w:type="first" r:id="rId14"/>
      <w:pgSz w:w="11907" w:h="16839" w:code="9"/>
      <w:pgMar w:top="2835" w:right="1304" w:bottom="1361" w:left="232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F99B" w14:textId="77777777" w:rsidR="003F68D3" w:rsidRDefault="003F68D3" w:rsidP="00A75A57">
      <w:pPr>
        <w:spacing w:line="240" w:lineRule="auto"/>
      </w:pPr>
      <w:r>
        <w:separator/>
      </w:r>
    </w:p>
  </w:endnote>
  <w:endnote w:type="continuationSeparator" w:id="0">
    <w:p w14:paraId="4A2B6CDB" w14:textId="77777777" w:rsidR="003F68D3" w:rsidRDefault="003F68D3" w:rsidP="00A75A57">
      <w:pPr>
        <w:spacing w:line="240" w:lineRule="auto"/>
      </w:pPr>
      <w:r>
        <w:continuationSeparator/>
      </w:r>
    </w:p>
  </w:endnote>
  <w:endnote w:type="continuationNotice" w:id="1">
    <w:p w14:paraId="239806D2" w14:textId="77777777" w:rsidR="003F68D3" w:rsidRDefault="003F68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tblpY="14686"/>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5A77F2" w14:paraId="6892CBE5" w14:textId="77777777" w:rsidTr="00E932E1">
      <w:trPr>
        <w:cantSplit/>
        <w:trHeight w:hRule="exact" w:val="851"/>
      </w:trPr>
      <w:tc>
        <w:tcPr>
          <w:tcW w:w="8222" w:type="dxa"/>
          <w:shd w:val="clear" w:color="auto" w:fill="auto"/>
          <w:tcMar>
            <w:left w:w="0" w:type="dxa"/>
            <w:right w:w="0" w:type="dxa"/>
          </w:tcMar>
        </w:tcPr>
        <w:p w14:paraId="481BAB98" w14:textId="77777777" w:rsidR="005A77F2" w:rsidRDefault="005A77F2" w:rsidP="00E932E1">
          <w:pPr>
            <w:pStyle w:val="Sidfot"/>
          </w:pPr>
        </w:p>
      </w:tc>
    </w:tr>
    <w:tr w:rsidR="005A77F2" w14:paraId="6E7EC660" w14:textId="77777777" w:rsidTr="00E932E1">
      <w:trPr>
        <w:cantSplit/>
        <w:trHeight w:val="283"/>
      </w:trPr>
      <w:tc>
        <w:tcPr>
          <w:tcW w:w="8222" w:type="dxa"/>
          <w:shd w:val="clear" w:color="auto" w:fill="auto"/>
          <w:tcMar>
            <w:left w:w="0" w:type="dxa"/>
            <w:right w:w="0" w:type="dxa"/>
          </w:tcMar>
        </w:tcPr>
        <w:p w14:paraId="62A4FCB0" w14:textId="77777777" w:rsidR="005A77F2" w:rsidRDefault="005A77F2" w:rsidP="00E932E1">
          <w:pPr>
            <w:pStyle w:val="Sidfot"/>
          </w:pPr>
          <w:bookmarkStart w:id="9" w:name="xxFooterCell1"/>
          <w:bookmarkStart w:id="10" w:name="xxAddressCell1"/>
          <w:bookmarkStart w:id="11" w:name="xxAddress1"/>
          <w:bookmarkStart w:id="12" w:name="xxFooter1"/>
          <w:bookmarkEnd w:id="9"/>
          <w:bookmarkEnd w:id="10"/>
          <w:bookmarkEnd w:id="11"/>
          <w:bookmarkEnd w:id="12"/>
        </w:p>
      </w:tc>
    </w:tr>
  </w:tbl>
  <w:p w14:paraId="108D33EF" w14:textId="77777777" w:rsidR="005A77F2" w:rsidRPr="0038209D" w:rsidRDefault="005A77F2" w:rsidP="00382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715F" w14:textId="77777777" w:rsidR="003F68D3" w:rsidRDefault="003F68D3" w:rsidP="00A75A57">
      <w:pPr>
        <w:spacing w:line="240" w:lineRule="auto"/>
      </w:pPr>
      <w:r>
        <w:separator/>
      </w:r>
    </w:p>
  </w:footnote>
  <w:footnote w:type="continuationSeparator" w:id="0">
    <w:p w14:paraId="1C5F4DD9" w14:textId="77777777" w:rsidR="003F68D3" w:rsidRDefault="003F68D3" w:rsidP="00A75A57">
      <w:pPr>
        <w:spacing w:line="240" w:lineRule="auto"/>
      </w:pPr>
      <w:r>
        <w:continuationSeparator/>
      </w:r>
    </w:p>
  </w:footnote>
  <w:footnote w:type="continuationNotice" w:id="1">
    <w:p w14:paraId="4A062CE4" w14:textId="77777777" w:rsidR="003F68D3" w:rsidRDefault="003F68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908" w:tblpY="851"/>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5A77F2" w14:paraId="7F9674DC" w14:textId="77777777" w:rsidTr="528AED49">
      <w:trPr>
        <w:cantSplit/>
        <w:trHeight w:val="1814"/>
      </w:trPr>
      <w:tc>
        <w:tcPr>
          <w:tcW w:w="4820" w:type="dxa"/>
          <w:shd w:val="clear" w:color="auto" w:fill="auto"/>
          <w:tcMar>
            <w:left w:w="0" w:type="dxa"/>
            <w:right w:w="0" w:type="dxa"/>
          </w:tcMar>
        </w:tcPr>
        <w:p w14:paraId="4E1B1236" w14:textId="77777777" w:rsidR="005A77F2" w:rsidRDefault="528AED49" w:rsidP="00C06BF7">
          <w:pPr>
            <w:pStyle w:val="Sidhuvud"/>
          </w:pPr>
          <w:bookmarkStart w:id="1" w:name="xxLogga2"/>
          <w:bookmarkStart w:id="2" w:name="xxHeader2"/>
          <w:bookmarkEnd w:id="1"/>
          <w:bookmarkEnd w:id="2"/>
          <w:r>
            <w:rPr>
              <w:noProof/>
            </w:rPr>
            <w:drawing>
              <wp:inline distT="0" distB="0" distL="0" distR="0" wp14:anchorId="4CE57902" wp14:editId="5A2944CE">
                <wp:extent cx="2919984" cy="792480"/>
                <wp:effectExtent l="19050" t="0" r="0" b="0"/>
                <wp:docPr id="62374169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tbl>
  <w:p w14:paraId="4A0E148E" w14:textId="77777777" w:rsidR="005A77F2" w:rsidRDefault="005A77F2" w:rsidP="006778F5">
    <w:pPr>
      <w:pStyle w:val="Sidhuvud"/>
      <w:jc w:val="right"/>
    </w:pPr>
  </w:p>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5A77F2" w14:paraId="7FCA3AC8" w14:textId="77777777" w:rsidTr="00074B9C">
      <w:trPr>
        <w:trHeight w:hRule="exact" w:val="850"/>
      </w:trPr>
      <w:tc>
        <w:tcPr>
          <w:tcW w:w="3402" w:type="dxa"/>
        </w:tcPr>
        <w:p w14:paraId="19377683" w14:textId="77777777" w:rsidR="005A77F2" w:rsidRDefault="005A77F2" w:rsidP="001346E7">
          <w:pPr>
            <w:pStyle w:val="Sidhuvud"/>
            <w:jc w:val="right"/>
          </w:pPr>
          <w:bookmarkStart w:id="3" w:name="xxHeaderText2"/>
          <w:bookmarkEnd w:id="3"/>
        </w:p>
      </w:tc>
    </w:tr>
    <w:bookmarkStart w:id="4" w:name="xxPageNo2"/>
    <w:bookmarkEnd w:id="4"/>
    <w:tr w:rsidR="005A77F2" w14:paraId="404DCD09" w14:textId="77777777" w:rsidTr="00074B9C">
      <w:trPr>
        <w:trHeight w:hRule="exact" w:val="340"/>
      </w:trPr>
      <w:tc>
        <w:tcPr>
          <w:tcW w:w="3402" w:type="dxa"/>
          <w:vAlign w:val="bottom"/>
        </w:tcPr>
        <w:p w14:paraId="0C3DF788" w14:textId="1A1D376A" w:rsidR="005A77F2" w:rsidRDefault="00106ED4" w:rsidP="001346E7">
          <w:pPr>
            <w:pStyle w:val="Sidhuvud"/>
            <w:jc w:val="right"/>
          </w:pPr>
          <w:r>
            <w:fldChar w:fldCharType="begin"/>
          </w:r>
          <w:r w:rsidR="005A77F2">
            <w:instrText xml:space="preserve"> PAGE \* MERGEFORMAT </w:instrText>
          </w:r>
          <w:r>
            <w:fldChar w:fldCharType="separate"/>
          </w:r>
          <w:r w:rsidR="00B9048F">
            <w:rPr>
              <w:noProof/>
            </w:rPr>
            <w:t>3</w:t>
          </w:r>
          <w:r>
            <w:fldChar w:fldCharType="end"/>
          </w:r>
          <w:r w:rsidR="005A77F2">
            <w:t xml:space="preserve"> (</w:t>
          </w:r>
          <w:r w:rsidR="00250E09">
            <w:rPr>
              <w:noProof/>
            </w:rPr>
            <w:fldChar w:fldCharType="begin"/>
          </w:r>
          <w:r w:rsidR="00250E09">
            <w:rPr>
              <w:noProof/>
            </w:rPr>
            <w:instrText xml:space="preserve"> NUMPAGES \* MERGEFORMAT </w:instrText>
          </w:r>
          <w:r w:rsidR="00250E09">
            <w:rPr>
              <w:noProof/>
            </w:rPr>
            <w:fldChar w:fldCharType="separate"/>
          </w:r>
          <w:r w:rsidR="00B9048F">
            <w:rPr>
              <w:noProof/>
            </w:rPr>
            <w:t>6</w:t>
          </w:r>
          <w:r w:rsidR="00250E09">
            <w:rPr>
              <w:noProof/>
            </w:rPr>
            <w:fldChar w:fldCharType="end"/>
          </w:r>
          <w:r w:rsidR="005A77F2">
            <w:t>)</w:t>
          </w:r>
        </w:p>
      </w:tc>
    </w:tr>
  </w:tbl>
  <w:p w14:paraId="03BFA7B1" w14:textId="77777777" w:rsidR="005A77F2" w:rsidRDefault="005A77F2" w:rsidP="006778F5">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5A77F2" w14:paraId="787D72C9" w14:textId="77777777" w:rsidTr="00BC1FB2">
      <w:trPr>
        <w:trHeight w:hRule="exact" w:val="851"/>
      </w:trPr>
      <w:tc>
        <w:tcPr>
          <w:tcW w:w="3402" w:type="dxa"/>
        </w:tcPr>
        <w:p w14:paraId="540CF34F" w14:textId="77777777" w:rsidR="005A77F2" w:rsidRDefault="005A77F2" w:rsidP="00E56F31">
          <w:pPr>
            <w:pStyle w:val="Etikett"/>
          </w:pPr>
          <w:bookmarkStart w:id="5" w:name="xxDokumentnamn"/>
          <w:bookmarkEnd w:id="5"/>
        </w:p>
        <w:p w14:paraId="0FDEFC30" w14:textId="77777777" w:rsidR="005A77F2" w:rsidRPr="00E56F31" w:rsidRDefault="005A77F2" w:rsidP="0099402B">
          <w:pPr>
            <w:pStyle w:val="Sidhuvud"/>
            <w:jc w:val="right"/>
            <w:rPr>
              <w:b/>
              <w:sz w:val="28"/>
              <w:szCs w:val="28"/>
            </w:rPr>
          </w:pPr>
        </w:p>
      </w:tc>
    </w:tr>
    <w:bookmarkStart w:id="6" w:name="xxPageNo1"/>
    <w:bookmarkEnd w:id="6"/>
    <w:tr w:rsidR="005A77F2" w14:paraId="22254DF2" w14:textId="77777777" w:rsidTr="007E1A90">
      <w:trPr>
        <w:trHeight w:hRule="exact" w:val="340"/>
      </w:trPr>
      <w:tc>
        <w:tcPr>
          <w:tcW w:w="3402" w:type="dxa"/>
          <w:vAlign w:val="bottom"/>
        </w:tcPr>
        <w:p w14:paraId="7FA96F71" w14:textId="33F499F0" w:rsidR="005A77F2" w:rsidRDefault="00106ED4" w:rsidP="0099402B">
          <w:pPr>
            <w:pStyle w:val="Sidhuvud"/>
            <w:jc w:val="right"/>
          </w:pPr>
          <w:r>
            <w:fldChar w:fldCharType="begin"/>
          </w:r>
          <w:r w:rsidR="005A77F2">
            <w:instrText xml:space="preserve"> PAGE \* MERGEFORMAT </w:instrText>
          </w:r>
          <w:r>
            <w:fldChar w:fldCharType="separate"/>
          </w:r>
          <w:r w:rsidR="00B9048F">
            <w:rPr>
              <w:noProof/>
            </w:rPr>
            <w:t>1</w:t>
          </w:r>
          <w:r>
            <w:fldChar w:fldCharType="end"/>
          </w:r>
          <w:r w:rsidR="005A77F2">
            <w:t xml:space="preserve"> (</w:t>
          </w:r>
          <w:r w:rsidR="00250E09">
            <w:rPr>
              <w:noProof/>
            </w:rPr>
            <w:fldChar w:fldCharType="begin"/>
          </w:r>
          <w:r w:rsidR="00250E09">
            <w:rPr>
              <w:noProof/>
            </w:rPr>
            <w:instrText xml:space="preserve"> NUMPAGES \* MERGEFORMAT </w:instrText>
          </w:r>
          <w:r w:rsidR="00250E09">
            <w:rPr>
              <w:noProof/>
            </w:rPr>
            <w:fldChar w:fldCharType="separate"/>
          </w:r>
          <w:r w:rsidR="00B9048F">
            <w:rPr>
              <w:noProof/>
            </w:rPr>
            <w:t>6</w:t>
          </w:r>
          <w:r w:rsidR="00250E09">
            <w:rPr>
              <w:noProof/>
            </w:rPr>
            <w:fldChar w:fldCharType="end"/>
          </w:r>
          <w:r w:rsidR="005A77F2">
            <w:t>)</w:t>
          </w:r>
        </w:p>
      </w:tc>
    </w:tr>
  </w:tbl>
  <w:p w14:paraId="0C2BF530" w14:textId="77777777" w:rsidR="005A77F2" w:rsidRDefault="005A77F2" w:rsidP="00F26D2A">
    <w:pPr>
      <w:pStyle w:val="Sidhuvud"/>
      <w:jc w:val="right"/>
    </w:pPr>
  </w:p>
  <w:tbl>
    <w:tblPr>
      <w:tblStyle w:val="Tabellrutnt"/>
      <w:tblpPr w:vertAnchor="page" w:horzAnchor="page" w:tblpX="908" w:tblpY="851"/>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5A77F2" w14:paraId="35049865" w14:textId="77777777" w:rsidTr="528AED49">
      <w:trPr>
        <w:cantSplit/>
        <w:trHeight w:val="1814"/>
      </w:trPr>
      <w:tc>
        <w:tcPr>
          <w:tcW w:w="4820" w:type="dxa"/>
          <w:shd w:val="clear" w:color="auto" w:fill="auto"/>
          <w:tcMar>
            <w:left w:w="0" w:type="dxa"/>
            <w:right w:w="0" w:type="dxa"/>
          </w:tcMar>
        </w:tcPr>
        <w:p w14:paraId="0D69F5BA" w14:textId="77777777" w:rsidR="005A77F2" w:rsidRDefault="528AED49" w:rsidP="00C06BF7">
          <w:pPr>
            <w:pStyle w:val="Sidhuvud"/>
          </w:pPr>
          <w:bookmarkStart w:id="7" w:name="xxLogga1"/>
          <w:bookmarkStart w:id="8" w:name="xxHeader1"/>
          <w:bookmarkEnd w:id="7"/>
          <w:bookmarkEnd w:id="8"/>
          <w:r>
            <w:rPr>
              <w:noProof/>
            </w:rPr>
            <w:drawing>
              <wp:inline distT="0" distB="0" distL="0" distR="0" wp14:anchorId="4CE57904" wp14:editId="5F8A1915">
                <wp:extent cx="2919984" cy="792480"/>
                <wp:effectExtent l="19050" t="0" r="0" b="0"/>
                <wp:docPr id="1006702727"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tbl>
  <w:p w14:paraId="0C571A89" w14:textId="77777777" w:rsidR="005A77F2" w:rsidRDefault="005A77F2" w:rsidP="006778F5">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1982C"/>
    <w:multiLevelType w:val="hybridMultilevel"/>
    <w:tmpl w:val="3AB9CA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FBE91C"/>
    <w:multiLevelType w:val="hybridMultilevel"/>
    <w:tmpl w:val="C6A3E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AFC532"/>
    <w:multiLevelType w:val="hybridMultilevel"/>
    <w:tmpl w:val="D949CB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C10EDE52"/>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0724526"/>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5"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070A3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840AC5"/>
    <w:multiLevelType w:val="multilevel"/>
    <w:tmpl w:val="FFD8C356"/>
    <w:lvl w:ilvl="0">
      <w:start w:val="1"/>
      <w:numFmt w:val="decimal"/>
      <w:lvlRestart w:val="0"/>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9" w15:restartNumberingAfterBreak="0">
    <w:nsid w:val="0B823C64"/>
    <w:multiLevelType w:val="multilevel"/>
    <w:tmpl w:val="0FE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A10B3B"/>
    <w:multiLevelType w:val="multilevel"/>
    <w:tmpl w:val="1D3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6B58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3572B8"/>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14F10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E133CF"/>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15:restartNumberingAfterBreak="0">
    <w:nsid w:val="1FC21441"/>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25AA3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C62201"/>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285B6583"/>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28A91837"/>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0" w15:restartNumberingAfterBreak="0">
    <w:nsid w:val="2C2D0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722F74"/>
    <w:multiLevelType w:val="multilevel"/>
    <w:tmpl w:val="6D64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9D0502"/>
    <w:multiLevelType w:val="multilevel"/>
    <w:tmpl w:val="94341286"/>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3" w15:restartNumberingAfterBreak="0">
    <w:nsid w:val="2FDE1D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0903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220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7CB3440"/>
    <w:multiLevelType w:val="multilevel"/>
    <w:tmpl w:val="F23C9072"/>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7" w15:restartNumberingAfterBreak="0">
    <w:nsid w:val="39A94879"/>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8" w15:restartNumberingAfterBreak="0">
    <w:nsid w:val="3BED45E6"/>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9" w15:restartNumberingAfterBreak="0">
    <w:nsid w:val="44AA01C5"/>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0" w15:restartNumberingAfterBreak="0">
    <w:nsid w:val="46003B42"/>
    <w:multiLevelType w:val="multilevel"/>
    <w:tmpl w:val="32A0A6BE"/>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1" w15:restartNumberingAfterBreak="0">
    <w:nsid w:val="473E6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2032F2"/>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3" w15:restartNumberingAfterBreak="0">
    <w:nsid w:val="55AA2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762E13"/>
    <w:multiLevelType w:val="hybridMultilevel"/>
    <w:tmpl w:val="8C0C1D5E"/>
    <w:lvl w:ilvl="0" w:tplc="275C7B2E">
      <w:start w:val="1"/>
      <w:numFmt w:val="bullet"/>
      <w:lvlText w:val=""/>
      <w:lvlJc w:val="left"/>
      <w:pPr>
        <w:ind w:left="720" w:hanging="360"/>
      </w:pPr>
      <w:rPr>
        <w:rFonts w:ascii="Symbol" w:hAnsi="Symbol" w:hint="default"/>
      </w:rPr>
    </w:lvl>
    <w:lvl w:ilvl="1" w:tplc="26D669D0">
      <w:start w:val="1"/>
      <w:numFmt w:val="bullet"/>
      <w:lvlText w:val="o"/>
      <w:lvlJc w:val="left"/>
      <w:pPr>
        <w:ind w:left="1440" w:hanging="360"/>
      </w:pPr>
      <w:rPr>
        <w:rFonts w:ascii="Courier New" w:hAnsi="Courier New" w:hint="default"/>
      </w:rPr>
    </w:lvl>
    <w:lvl w:ilvl="2" w:tplc="BA444204">
      <w:start w:val="1"/>
      <w:numFmt w:val="bullet"/>
      <w:lvlText w:val=""/>
      <w:lvlJc w:val="left"/>
      <w:pPr>
        <w:ind w:left="2160" w:hanging="360"/>
      </w:pPr>
      <w:rPr>
        <w:rFonts w:ascii="Wingdings" w:hAnsi="Wingdings" w:hint="default"/>
      </w:rPr>
    </w:lvl>
    <w:lvl w:ilvl="3" w:tplc="0DF86792">
      <w:start w:val="1"/>
      <w:numFmt w:val="bullet"/>
      <w:lvlText w:val=""/>
      <w:lvlJc w:val="left"/>
      <w:pPr>
        <w:ind w:left="2880" w:hanging="360"/>
      </w:pPr>
      <w:rPr>
        <w:rFonts w:ascii="Symbol" w:hAnsi="Symbol" w:hint="default"/>
      </w:rPr>
    </w:lvl>
    <w:lvl w:ilvl="4" w:tplc="DCF2D044">
      <w:start w:val="1"/>
      <w:numFmt w:val="bullet"/>
      <w:lvlText w:val="o"/>
      <w:lvlJc w:val="left"/>
      <w:pPr>
        <w:ind w:left="3600" w:hanging="360"/>
      </w:pPr>
      <w:rPr>
        <w:rFonts w:ascii="Courier New" w:hAnsi="Courier New" w:hint="default"/>
      </w:rPr>
    </w:lvl>
    <w:lvl w:ilvl="5" w:tplc="71DC8C3C">
      <w:start w:val="1"/>
      <w:numFmt w:val="bullet"/>
      <w:lvlText w:val=""/>
      <w:lvlJc w:val="left"/>
      <w:pPr>
        <w:ind w:left="4320" w:hanging="360"/>
      </w:pPr>
      <w:rPr>
        <w:rFonts w:ascii="Wingdings" w:hAnsi="Wingdings" w:hint="default"/>
      </w:rPr>
    </w:lvl>
    <w:lvl w:ilvl="6" w:tplc="53B01C48">
      <w:start w:val="1"/>
      <w:numFmt w:val="bullet"/>
      <w:lvlText w:val=""/>
      <w:lvlJc w:val="left"/>
      <w:pPr>
        <w:ind w:left="5040" w:hanging="360"/>
      </w:pPr>
      <w:rPr>
        <w:rFonts w:ascii="Symbol" w:hAnsi="Symbol" w:hint="default"/>
      </w:rPr>
    </w:lvl>
    <w:lvl w:ilvl="7" w:tplc="79A89C3C">
      <w:start w:val="1"/>
      <w:numFmt w:val="bullet"/>
      <w:lvlText w:val="o"/>
      <w:lvlJc w:val="left"/>
      <w:pPr>
        <w:ind w:left="5760" w:hanging="360"/>
      </w:pPr>
      <w:rPr>
        <w:rFonts w:ascii="Courier New" w:hAnsi="Courier New" w:hint="default"/>
      </w:rPr>
    </w:lvl>
    <w:lvl w:ilvl="8" w:tplc="4AEE1556">
      <w:start w:val="1"/>
      <w:numFmt w:val="bullet"/>
      <w:lvlText w:val=""/>
      <w:lvlJc w:val="left"/>
      <w:pPr>
        <w:ind w:left="6480" w:hanging="360"/>
      </w:pPr>
      <w:rPr>
        <w:rFonts w:ascii="Wingdings" w:hAnsi="Wingdings" w:hint="default"/>
      </w:rPr>
    </w:lvl>
  </w:abstractNum>
  <w:abstractNum w:abstractNumId="35" w15:restartNumberingAfterBreak="0">
    <w:nsid w:val="5BD13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CF84EA5"/>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7" w15:restartNumberingAfterBreak="0">
    <w:nsid w:val="619443EC"/>
    <w:multiLevelType w:val="hybridMultilevel"/>
    <w:tmpl w:val="F7787F4A"/>
    <w:lvl w:ilvl="0" w:tplc="C792E3F0">
      <w:start w:val="1"/>
      <w:numFmt w:val="bullet"/>
      <w:lvlText w:val=""/>
      <w:lvlJc w:val="left"/>
      <w:pPr>
        <w:ind w:left="720" w:hanging="360"/>
      </w:pPr>
      <w:rPr>
        <w:rFonts w:ascii="Symbol" w:hAnsi="Symbol" w:hint="default"/>
      </w:rPr>
    </w:lvl>
    <w:lvl w:ilvl="1" w:tplc="F5902944">
      <w:start w:val="1"/>
      <w:numFmt w:val="bullet"/>
      <w:lvlText w:val="o"/>
      <w:lvlJc w:val="left"/>
      <w:pPr>
        <w:ind w:left="1440" w:hanging="360"/>
      </w:pPr>
      <w:rPr>
        <w:rFonts w:ascii="Courier New" w:hAnsi="Courier New" w:hint="default"/>
      </w:rPr>
    </w:lvl>
    <w:lvl w:ilvl="2" w:tplc="5CE2AE04">
      <w:start w:val="1"/>
      <w:numFmt w:val="bullet"/>
      <w:lvlText w:val=""/>
      <w:lvlJc w:val="left"/>
      <w:pPr>
        <w:ind w:left="2160" w:hanging="360"/>
      </w:pPr>
      <w:rPr>
        <w:rFonts w:ascii="Wingdings" w:hAnsi="Wingdings" w:hint="default"/>
      </w:rPr>
    </w:lvl>
    <w:lvl w:ilvl="3" w:tplc="436CFE44">
      <w:start w:val="1"/>
      <w:numFmt w:val="bullet"/>
      <w:lvlText w:val=""/>
      <w:lvlJc w:val="left"/>
      <w:pPr>
        <w:ind w:left="2880" w:hanging="360"/>
      </w:pPr>
      <w:rPr>
        <w:rFonts w:ascii="Symbol" w:hAnsi="Symbol" w:hint="default"/>
      </w:rPr>
    </w:lvl>
    <w:lvl w:ilvl="4" w:tplc="4424A816">
      <w:start w:val="1"/>
      <w:numFmt w:val="bullet"/>
      <w:lvlText w:val="o"/>
      <w:lvlJc w:val="left"/>
      <w:pPr>
        <w:ind w:left="3600" w:hanging="360"/>
      </w:pPr>
      <w:rPr>
        <w:rFonts w:ascii="Courier New" w:hAnsi="Courier New" w:hint="default"/>
      </w:rPr>
    </w:lvl>
    <w:lvl w:ilvl="5" w:tplc="DF148E9E">
      <w:start w:val="1"/>
      <w:numFmt w:val="bullet"/>
      <w:lvlText w:val=""/>
      <w:lvlJc w:val="left"/>
      <w:pPr>
        <w:ind w:left="4320" w:hanging="360"/>
      </w:pPr>
      <w:rPr>
        <w:rFonts w:ascii="Wingdings" w:hAnsi="Wingdings" w:hint="default"/>
      </w:rPr>
    </w:lvl>
    <w:lvl w:ilvl="6" w:tplc="D34A6F1C">
      <w:start w:val="1"/>
      <w:numFmt w:val="bullet"/>
      <w:lvlText w:val=""/>
      <w:lvlJc w:val="left"/>
      <w:pPr>
        <w:ind w:left="5040" w:hanging="360"/>
      </w:pPr>
      <w:rPr>
        <w:rFonts w:ascii="Symbol" w:hAnsi="Symbol" w:hint="default"/>
      </w:rPr>
    </w:lvl>
    <w:lvl w:ilvl="7" w:tplc="E00240D2">
      <w:start w:val="1"/>
      <w:numFmt w:val="bullet"/>
      <w:lvlText w:val="o"/>
      <w:lvlJc w:val="left"/>
      <w:pPr>
        <w:ind w:left="5760" w:hanging="360"/>
      </w:pPr>
      <w:rPr>
        <w:rFonts w:ascii="Courier New" w:hAnsi="Courier New" w:hint="default"/>
      </w:rPr>
    </w:lvl>
    <w:lvl w:ilvl="8" w:tplc="4430708C">
      <w:start w:val="1"/>
      <w:numFmt w:val="bullet"/>
      <w:lvlText w:val=""/>
      <w:lvlJc w:val="left"/>
      <w:pPr>
        <w:ind w:left="6480" w:hanging="360"/>
      </w:pPr>
      <w:rPr>
        <w:rFonts w:ascii="Wingdings" w:hAnsi="Wingdings" w:hint="default"/>
      </w:rPr>
    </w:lvl>
  </w:abstractNum>
  <w:abstractNum w:abstractNumId="38" w15:restartNumberingAfterBreak="0">
    <w:nsid w:val="65D8495C"/>
    <w:multiLevelType w:val="multilevel"/>
    <w:tmpl w:val="BF140784"/>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9" w15:restartNumberingAfterBreak="0">
    <w:nsid w:val="6EF503B7"/>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0" w15:restartNumberingAfterBreak="0">
    <w:nsid w:val="70BD65A2"/>
    <w:multiLevelType w:val="multilevel"/>
    <w:tmpl w:val="71F8AB52"/>
    <w:lvl w:ilvl="0">
      <w:start w:val="1"/>
      <w:numFmt w:val="decimal"/>
      <w:lvlRestart w:val="0"/>
      <w:pStyle w:val="Heading1No"/>
      <w:lvlText w:val="%1)"/>
      <w:lvlJc w:val="left"/>
      <w:pPr>
        <w:tabs>
          <w:tab w:val="num" w:pos="454"/>
        </w:tabs>
        <w:ind w:left="454" w:hanging="454"/>
      </w:pPr>
    </w:lvl>
    <w:lvl w:ilvl="1">
      <w:start w:val="1"/>
      <w:numFmt w:val="decimal"/>
      <w:pStyle w:val="Heading2No"/>
      <w:lvlText w:val="%1.%2)"/>
      <w:lvlJc w:val="left"/>
      <w:pPr>
        <w:tabs>
          <w:tab w:val="num" w:pos="454"/>
        </w:tabs>
        <w:ind w:left="454" w:hanging="454"/>
      </w:pPr>
    </w:lvl>
    <w:lvl w:ilvl="2">
      <w:start w:val="1"/>
      <w:numFmt w:val="decimal"/>
      <w:pStyle w:val="Heading3No"/>
      <w:lvlText w:val="%1.%2.%3)"/>
      <w:lvlJc w:val="left"/>
      <w:pPr>
        <w:tabs>
          <w:tab w:val="num" w:pos="454"/>
        </w:tabs>
        <w:ind w:left="454" w:hanging="454"/>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1" w15:restartNumberingAfterBreak="0">
    <w:nsid w:val="76FE3A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EC899F"/>
    <w:multiLevelType w:val="hybridMultilevel"/>
    <w:tmpl w:val="EBBE41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11368984">
    <w:abstractNumId w:val="34"/>
  </w:num>
  <w:num w:numId="2" w16cid:durableId="1803381933">
    <w:abstractNumId w:val="37"/>
  </w:num>
  <w:num w:numId="3" w16cid:durableId="533426216">
    <w:abstractNumId w:val="22"/>
  </w:num>
  <w:num w:numId="4" w16cid:durableId="1397511831">
    <w:abstractNumId w:val="36"/>
  </w:num>
  <w:num w:numId="5" w16cid:durableId="1509516321">
    <w:abstractNumId w:val="3"/>
  </w:num>
  <w:num w:numId="6" w16cid:durableId="1213955202">
    <w:abstractNumId w:val="29"/>
  </w:num>
  <w:num w:numId="7" w16cid:durableId="1600143914">
    <w:abstractNumId w:val="38"/>
  </w:num>
  <w:num w:numId="8" w16cid:durableId="470945135">
    <w:abstractNumId w:val="29"/>
  </w:num>
  <w:num w:numId="9" w16cid:durableId="2019385624">
    <w:abstractNumId w:val="38"/>
  </w:num>
  <w:num w:numId="10" w16cid:durableId="635374785">
    <w:abstractNumId w:val="5"/>
  </w:num>
  <w:num w:numId="11" w16cid:durableId="1808429925">
    <w:abstractNumId w:val="8"/>
  </w:num>
  <w:num w:numId="12" w16cid:durableId="1976983858">
    <w:abstractNumId w:val="28"/>
  </w:num>
  <w:num w:numId="13" w16cid:durableId="196312567">
    <w:abstractNumId w:val="39"/>
  </w:num>
  <w:num w:numId="14" w16cid:durableId="1865482742">
    <w:abstractNumId w:val="14"/>
  </w:num>
  <w:num w:numId="15" w16cid:durableId="1495032412">
    <w:abstractNumId w:val="3"/>
  </w:num>
  <w:num w:numId="16" w16cid:durableId="1048799040">
    <w:abstractNumId w:val="29"/>
  </w:num>
  <w:num w:numId="17" w16cid:durableId="1820078092">
    <w:abstractNumId w:val="36"/>
  </w:num>
  <w:num w:numId="18" w16cid:durableId="1854570044">
    <w:abstractNumId w:val="5"/>
  </w:num>
  <w:num w:numId="19" w16cid:durableId="2084906666">
    <w:abstractNumId w:val="8"/>
  </w:num>
  <w:num w:numId="20" w16cid:durableId="959410293">
    <w:abstractNumId w:val="17"/>
  </w:num>
  <w:num w:numId="21" w16cid:durableId="1866601306">
    <w:abstractNumId w:val="19"/>
  </w:num>
  <w:num w:numId="22" w16cid:durableId="1802966010">
    <w:abstractNumId w:val="27"/>
  </w:num>
  <w:num w:numId="23" w16cid:durableId="2045136885">
    <w:abstractNumId w:val="15"/>
  </w:num>
  <w:num w:numId="24" w16cid:durableId="1958444107">
    <w:abstractNumId w:val="18"/>
  </w:num>
  <w:num w:numId="25" w16cid:durableId="740757444">
    <w:abstractNumId w:val="12"/>
  </w:num>
  <w:num w:numId="26" w16cid:durableId="367460960">
    <w:abstractNumId w:val="4"/>
  </w:num>
  <w:num w:numId="27" w16cid:durableId="1013917726">
    <w:abstractNumId w:val="32"/>
  </w:num>
  <w:num w:numId="28" w16cid:durableId="1628510729">
    <w:abstractNumId w:val="26"/>
  </w:num>
  <w:num w:numId="29" w16cid:durableId="2059669877">
    <w:abstractNumId w:val="30"/>
  </w:num>
  <w:num w:numId="30" w16cid:durableId="757747580">
    <w:abstractNumId w:val="7"/>
  </w:num>
  <w:num w:numId="31" w16cid:durableId="433668394">
    <w:abstractNumId w:val="40"/>
  </w:num>
  <w:num w:numId="32" w16cid:durableId="68315026">
    <w:abstractNumId w:val="21"/>
  </w:num>
  <w:num w:numId="33" w16cid:durableId="754938757">
    <w:abstractNumId w:val="9"/>
  </w:num>
  <w:num w:numId="34" w16cid:durableId="2126582000">
    <w:abstractNumId w:val="2"/>
  </w:num>
  <w:num w:numId="35" w16cid:durableId="1174801698">
    <w:abstractNumId w:val="1"/>
  </w:num>
  <w:num w:numId="36" w16cid:durableId="1810974466">
    <w:abstractNumId w:val="0"/>
  </w:num>
  <w:num w:numId="37" w16cid:durableId="1650019896">
    <w:abstractNumId w:val="42"/>
  </w:num>
  <w:num w:numId="38" w16cid:durableId="1209606574">
    <w:abstractNumId w:val="10"/>
  </w:num>
  <w:num w:numId="39" w16cid:durableId="1980184384">
    <w:abstractNumId w:val="3"/>
  </w:num>
  <w:num w:numId="40" w16cid:durableId="409546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Language" w:val="Swedish"/>
    <w:docVar w:name="DVarLogotypeFile" w:val="SBF"/>
    <w:docVar w:name="DVarLogotypeInserted" w:val="Yes"/>
    <w:docVar w:name="DVarPageNumberInserted" w:val="Yes"/>
  </w:docVars>
  <w:rsids>
    <w:rsidRoot w:val="00F714E5"/>
    <w:rsid w:val="00004663"/>
    <w:rsid w:val="00005E3F"/>
    <w:rsid w:val="00006808"/>
    <w:rsid w:val="00006CAE"/>
    <w:rsid w:val="0001023C"/>
    <w:rsid w:val="00013340"/>
    <w:rsid w:val="00015318"/>
    <w:rsid w:val="00017E5B"/>
    <w:rsid w:val="00021CC3"/>
    <w:rsid w:val="00022192"/>
    <w:rsid w:val="00023D59"/>
    <w:rsid w:val="00024843"/>
    <w:rsid w:val="00026361"/>
    <w:rsid w:val="000302DA"/>
    <w:rsid w:val="00032F06"/>
    <w:rsid w:val="00042344"/>
    <w:rsid w:val="00055110"/>
    <w:rsid w:val="000621CB"/>
    <w:rsid w:val="00062267"/>
    <w:rsid w:val="00062D55"/>
    <w:rsid w:val="0006340C"/>
    <w:rsid w:val="00065E16"/>
    <w:rsid w:val="00070672"/>
    <w:rsid w:val="00070D62"/>
    <w:rsid w:val="00074B9C"/>
    <w:rsid w:val="00081022"/>
    <w:rsid w:val="00084C99"/>
    <w:rsid w:val="00091DC9"/>
    <w:rsid w:val="000951AE"/>
    <w:rsid w:val="000A30DF"/>
    <w:rsid w:val="000A42BE"/>
    <w:rsid w:val="000A70E4"/>
    <w:rsid w:val="000B1DA6"/>
    <w:rsid w:val="000C0BB3"/>
    <w:rsid w:val="000C40B5"/>
    <w:rsid w:val="000C6115"/>
    <w:rsid w:val="000C6A6D"/>
    <w:rsid w:val="000D0214"/>
    <w:rsid w:val="000D0EA6"/>
    <w:rsid w:val="000D3DBA"/>
    <w:rsid w:val="000E157B"/>
    <w:rsid w:val="000E280A"/>
    <w:rsid w:val="000E5C2F"/>
    <w:rsid w:val="000F8596"/>
    <w:rsid w:val="00106ED4"/>
    <w:rsid w:val="00106EDB"/>
    <w:rsid w:val="0011150A"/>
    <w:rsid w:val="00112ABB"/>
    <w:rsid w:val="00115257"/>
    <w:rsid w:val="00121043"/>
    <w:rsid w:val="00124B7E"/>
    <w:rsid w:val="00127233"/>
    <w:rsid w:val="0013381B"/>
    <w:rsid w:val="001346E7"/>
    <w:rsid w:val="00136EBD"/>
    <w:rsid w:val="00137C43"/>
    <w:rsid w:val="0014040C"/>
    <w:rsid w:val="00141850"/>
    <w:rsid w:val="00142AEB"/>
    <w:rsid w:val="00145E4F"/>
    <w:rsid w:val="00150234"/>
    <w:rsid w:val="001506BB"/>
    <w:rsid w:val="00152F1B"/>
    <w:rsid w:val="00156724"/>
    <w:rsid w:val="001568E3"/>
    <w:rsid w:val="00160699"/>
    <w:rsid w:val="00176BF7"/>
    <w:rsid w:val="00183707"/>
    <w:rsid w:val="00192943"/>
    <w:rsid w:val="00193028"/>
    <w:rsid w:val="00195457"/>
    <w:rsid w:val="00195A6D"/>
    <w:rsid w:val="001961CC"/>
    <w:rsid w:val="001967B3"/>
    <w:rsid w:val="001A480F"/>
    <w:rsid w:val="001A63CB"/>
    <w:rsid w:val="001B7B69"/>
    <w:rsid w:val="001C347A"/>
    <w:rsid w:val="001C3DD2"/>
    <w:rsid w:val="001C3F2F"/>
    <w:rsid w:val="001C46D6"/>
    <w:rsid w:val="001C62E7"/>
    <w:rsid w:val="001C68F3"/>
    <w:rsid w:val="001C6A7E"/>
    <w:rsid w:val="001D14D3"/>
    <w:rsid w:val="001D46F0"/>
    <w:rsid w:val="001E56C6"/>
    <w:rsid w:val="001E5A85"/>
    <w:rsid w:val="001E619D"/>
    <w:rsid w:val="001F6B4A"/>
    <w:rsid w:val="001F78D9"/>
    <w:rsid w:val="00203580"/>
    <w:rsid w:val="00205238"/>
    <w:rsid w:val="00212555"/>
    <w:rsid w:val="002127B5"/>
    <w:rsid w:val="002211C6"/>
    <w:rsid w:val="00222C32"/>
    <w:rsid w:val="002249D9"/>
    <w:rsid w:val="00225D5C"/>
    <w:rsid w:val="0023376B"/>
    <w:rsid w:val="00235C0A"/>
    <w:rsid w:val="00237497"/>
    <w:rsid w:val="002375F4"/>
    <w:rsid w:val="00240078"/>
    <w:rsid w:val="00242750"/>
    <w:rsid w:val="00246B50"/>
    <w:rsid w:val="00250C7D"/>
    <w:rsid w:val="00250E09"/>
    <w:rsid w:val="00251F5C"/>
    <w:rsid w:val="00253101"/>
    <w:rsid w:val="002538ED"/>
    <w:rsid w:val="002572CF"/>
    <w:rsid w:val="002608B3"/>
    <w:rsid w:val="00266633"/>
    <w:rsid w:val="002672C7"/>
    <w:rsid w:val="00280CA7"/>
    <w:rsid w:val="00284981"/>
    <w:rsid w:val="00284C34"/>
    <w:rsid w:val="00287A63"/>
    <w:rsid w:val="0029322F"/>
    <w:rsid w:val="00294807"/>
    <w:rsid w:val="002A0801"/>
    <w:rsid w:val="002A09A7"/>
    <w:rsid w:val="002A1246"/>
    <w:rsid w:val="002A5E2B"/>
    <w:rsid w:val="002B0137"/>
    <w:rsid w:val="002B161F"/>
    <w:rsid w:val="002B52EC"/>
    <w:rsid w:val="002C188F"/>
    <w:rsid w:val="002C26E3"/>
    <w:rsid w:val="002C63B2"/>
    <w:rsid w:val="002C726F"/>
    <w:rsid w:val="002D025C"/>
    <w:rsid w:val="002D2758"/>
    <w:rsid w:val="002D3BB0"/>
    <w:rsid w:val="002D661E"/>
    <w:rsid w:val="002E0301"/>
    <w:rsid w:val="002E49E3"/>
    <w:rsid w:val="002E5A93"/>
    <w:rsid w:val="002F008B"/>
    <w:rsid w:val="002F2E21"/>
    <w:rsid w:val="00303B5C"/>
    <w:rsid w:val="00305F56"/>
    <w:rsid w:val="003146F8"/>
    <w:rsid w:val="00331160"/>
    <w:rsid w:val="0033236E"/>
    <w:rsid w:val="003323BA"/>
    <w:rsid w:val="00336388"/>
    <w:rsid w:val="00342C69"/>
    <w:rsid w:val="0035032E"/>
    <w:rsid w:val="0035271F"/>
    <w:rsid w:val="00352823"/>
    <w:rsid w:val="00352BCF"/>
    <w:rsid w:val="003537FA"/>
    <w:rsid w:val="003547F0"/>
    <w:rsid w:val="00354D0B"/>
    <w:rsid w:val="003552D7"/>
    <w:rsid w:val="00363828"/>
    <w:rsid w:val="0036414F"/>
    <w:rsid w:val="00371F21"/>
    <w:rsid w:val="00374660"/>
    <w:rsid w:val="0037600C"/>
    <w:rsid w:val="003808BE"/>
    <w:rsid w:val="0038091A"/>
    <w:rsid w:val="0038209D"/>
    <w:rsid w:val="003822EB"/>
    <w:rsid w:val="003858FC"/>
    <w:rsid w:val="003866CF"/>
    <w:rsid w:val="00386B88"/>
    <w:rsid w:val="00387A92"/>
    <w:rsid w:val="003916C5"/>
    <w:rsid w:val="00392EC8"/>
    <w:rsid w:val="003973AE"/>
    <w:rsid w:val="0039C913"/>
    <w:rsid w:val="003A20C6"/>
    <w:rsid w:val="003A2E01"/>
    <w:rsid w:val="003A4D36"/>
    <w:rsid w:val="003A6908"/>
    <w:rsid w:val="003B2C81"/>
    <w:rsid w:val="003B31C5"/>
    <w:rsid w:val="003B38B7"/>
    <w:rsid w:val="003B6BA8"/>
    <w:rsid w:val="003C2EC4"/>
    <w:rsid w:val="003C6C12"/>
    <w:rsid w:val="003D45AF"/>
    <w:rsid w:val="003D5710"/>
    <w:rsid w:val="003D6DE4"/>
    <w:rsid w:val="003D7D8A"/>
    <w:rsid w:val="003E2618"/>
    <w:rsid w:val="003E274D"/>
    <w:rsid w:val="003E3825"/>
    <w:rsid w:val="003E5472"/>
    <w:rsid w:val="003E56F9"/>
    <w:rsid w:val="003E5ED3"/>
    <w:rsid w:val="003E6176"/>
    <w:rsid w:val="003E6AA3"/>
    <w:rsid w:val="003E7A7C"/>
    <w:rsid w:val="003F274F"/>
    <w:rsid w:val="003F2D48"/>
    <w:rsid w:val="003F369C"/>
    <w:rsid w:val="003F5886"/>
    <w:rsid w:val="003F68D3"/>
    <w:rsid w:val="00400B49"/>
    <w:rsid w:val="00400F75"/>
    <w:rsid w:val="0040165C"/>
    <w:rsid w:val="004023ED"/>
    <w:rsid w:val="00406B47"/>
    <w:rsid w:val="00407425"/>
    <w:rsid w:val="00410C68"/>
    <w:rsid w:val="00417F0A"/>
    <w:rsid w:val="00423F47"/>
    <w:rsid w:val="00441542"/>
    <w:rsid w:val="00446EF9"/>
    <w:rsid w:val="00447827"/>
    <w:rsid w:val="0045394C"/>
    <w:rsid w:val="00454243"/>
    <w:rsid w:val="00461383"/>
    <w:rsid w:val="00462ADB"/>
    <w:rsid w:val="004630A3"/>
    <w:rsid w:val="004701A8"/>
    <w:rsid w:val="00474CC9"/>
    <w:rsid w:val="00485834"/>
    <w:rsid w:val="004924B0"/>
    <w:rsid w:val="004939F4"/>
    <w:rsid w:val="004949FB"/>
    <w:rsid w:val="00496F6D"/>
    <w:rsid w:val="004A0307"/>
    <w:rsid w:val="004A1B7E"/>
    <w:rsid w:val="004A7CF0"/>
    <w:rsid w:val="004B341D"/>
    <w:rsid w:val="004B4CEB"/>
    <w:rsid w:val="004B7006"/>
    <w:rsid w:val="004C074D"/>
    <w:rsid w:val="004C4FB2"/>
    <w:rsid w:val="004C5021"/>
    <w:rsid w:val="004C5259"/>
    <w:rsid w:val="004C6836"/>
    <w:rsid w:val="004D7177"/>
    <w:rsid w:val="004E3777"/>
    <w:rsid w:val="004E658A"/>
    <w:rsid w:val="004F02E9"/>
    <w:rsid w:val="004F0C7A"/>
    <w:rsid w:val="004F420D"/>
    <w:rsid w:val="004F5C67"/>
    <w:rsid w:val="004F77A5"/>
    <w:rsid w:val="00503511"/>
    <w:rsid w:val="00504518"/>
    <w:rsid w:val="00506BD0"/>
    <w:rsid w:val="00507476"/>
    <w:rsid w:val="005129C4"/>
    <w:rsid w:val="00520E1C"/>
    <w:rsid w:val="0053024B"/>
    <w:rsid w:val="0053390F"/>
    <w:rsid w:val="005368B1"/>
    <w:rsid w:val="00541BFF"/>
    <w:rsid w:val="00545C9A"/>
    <w:rsid w:val="005463F2"/>
    <w:rsid w:val="00565F88"/>
    <w:rsid w:val="00573B78"/>
    <w:rsid w:val="0057557A"/>
    <w:rsid w:val="0058660B"/>
    <w:rsid w:val="00591828"/>
    <w:rsid w:val="005931C7"/>
    <w:rsid w:val="00593CA2"/>
    <w:rsid w:val="00594E86"/>
    <w:rsid w:val="005A1B5E"/>
    <w:rsid w:val="005A3BFC"/>
    <w:rsid w:val="005A426A"/>
    <w:rsid w:val="005A77F2"/>
    <w:rsid w:val="005C251A"/>
    <w:rsid w:val="005C5B0A"/>
    <w:rsid w:val="005D09A1"/>
    <w:rsid w:val="005D14FD"/>
    <w:rsid w:val="005D5BC0"/>
    <w:rsid w:val="005D6840"/>
    <w:rsid w:val="005F124D"/>
    <w:rsid w:val="005F1CEA"/>
    <w:rsid w:val="005F1EDD"/>
    <w:rsid w:val="005F306C"/>
    <w:rsid w:val="005F42F3"/>
    <w:rsid w:val="005F4F72"/>
    <w:rsid w:val="005F67C3"/>
    <w:rsid w:val="006020B2"/>
    <w:rsid w:val="006023A3"/>
    <w:rsid w:val="00602F7E"/>
    <w:rsid w:val="0060351E"/>
    <w:rsid w:val="006043AC"/>
    <w:rsid w:val="00605B36"/>
    <w:rsid w:val="00605B95"/>
    <w:rsid w:val="006106A3"/>
    <w:rsid w:val="006117DB"/>
    <w:rsid w:val="006171E1"/>
    <w:rsid w:val="00617D2E"/>
    <w:rsid w:val="00620005"/>
    <w:rsid w:val="00620345"/>
    <w:rsid w:val="00620EE5"/>
    <w:rsid w:val="00626EF5"/>
    <w:rsid w:val="0063496B"/>
    <w:rsid w:val="00642BDF"/>
    <w:rsid w:val="0064669E"/>
    <w:rsid w:val="0065674C"/>
    <w:rsid w:val="00657378"/>
    <w:rsid w:val="00660CE5"/>
    <w:rsid w:val="006616CA"/>
    <w:rsid w:val="006626AE"/>
    <w:rsid w:val="00671394"/>
    <w:rsid w:val="0067141E"/>
    <w:rsid w:val="006720DC"/>
    <w:rsid w:val="006764DC"/>
    <w:rsid w:val="006768BA"/>
    <w:rsid w:val="006778F5"/>
    <w:rsid w:val="006815AC"/>
    <w:rsid w:val="00683EDC"/>
    <w:rsid w:val="00686342"/>
    <w:rsid w:val="00691AA8"/>
    <w:rsid w:val="00694488"/>
    <w:rsid w:val="00696C2D"/>
    <w:rsid w:val="006A04F2"/>
    <w:rsid w:val="006A2ECB"/>
    <w:rsid w:val="006A4C1E"/>
    <w:rsid w:val="006A632E"/>
    <w:rsid w:val="006A74A6"/>
    <w:rsid w:val="006A7A68"/>
    <w:rsid w:val="006B23ED"/>
    <w:rsid w:val="006B5AC1"/>
    <w:rsid w:val="006B5B45"/>
    <w:rsid w:val="006B6114"/>
    <w:rsid w:val="006B7672"/>
    <w:rsid w:val="006C27C4"/>
    <w:rsid w:val="006C4207"/>
    <w:rsid w:val="006C48DE"/>
    <w:rsid w:val="006C4AAF"/>
    <w:rsid w:val="006C7B2A"/>
    <w:rsid w:val="006C7E71"/>
    <w:rsid w:val="006D2A5F"/>
    <w:rsid w:val="006D3D1A"/>
    <w:rsid w:val="006D78D7"/>
    <w:rsid w:val="006E1185"/>
    <w:rsid w:val="006E3ACC"/>
    <w:rsid w:val="006E7EB8"/>
    <w:rsid w:val="006F00EF"/>
    <w:rsid w:val="006F127C"/>
    <w:rsid w:val="006F1AB3"/>
    <w:rsid w:val="006F1E52"/>
    <w:rsid w:val="006F2C4D"/>
    <w:rsid w:val="006F5D25"/>
    <w:rsid w:val="006F7693"/>
    <w:rsid w:val="00702503"/>
    <w:rsid w:val="0070337C"/>
    <w:rsid w:val="007047F7"/>
    <w:rsid w:val="007074F5"/>
    <w:rsid w:val="00723EC0"/>
    <w:rsid w:val="007261E4"/>
    <w:rsid w:val="00737D1A"/>
    <w:rsid w:val="007419AD"/>
    <w:rsid w:val="00743049"/>
    <w:rsid w:val="00750870"/>
    <w:rsid w:val="00755566"/>
    <w:rsid w:val="00760E22"/>
    <w:rsid w:val="00761622"/>
    <w:rsid w:val="00763A9F"/>
    <w:rsid w:val="00771A5D"/>
    <w:rsid w:val="007725AF"/>
    <w:rsid w:val="0078210B"/>
    <w:rsid w:val="007A0BA9"/>
    <w:rsid w:val="007A37E8"/>
    <w:rsid w:val="007A4B52"/>
    <w:rsid w:val="007A4FA1"/>
    <w:rsid w:val="007A5882"/>
    <w:rsid w:val="007B09C9"/>
    <w:rsid w:val="007B1809"/>
    <w:rsid w:val="007B320D"/>
    <w:rsid w:val="007B3AF9"/>
    <w:rsid w:val="007B5A6A"/>
    <w:rsid w:val="007B61E7"/>
    <w:rsid w:val="007D27AD"/>
    <w:rsid w:val="007D3820"/>
    <w:rsid w:val="007E1A90"/>
    <w:rsid w:val="007E1CEE"/>
    <w:rsid w:val="007E72DD"/>
    <w:rsid w:val="007F075B"/>
    <w:rsid w:val="007F2041"/>
    <w:rsid w:val="007F2475"/>
    <w:rsid w:val="007F3070"/>
    <w:rsid w:val="0080071E"/>
    <w:rsid w:val="00804CF4"/>
    <w:rsid w:val="00806486"/>
    <w:rsid w:val="00806BCE"/>
    <w:rsid w:val="00811EC3"/>
    <w:rsid w:val="00821D2D"/>
    <w:rsid w:val="008231E9"/>
    <w:rsid w:val="0082445A"/>
    <w:rsid w:val="00825BF0"/>
    <w:rsid w:val="00830DD7"/>
    <w:rsid w:val="00831F09"/>
    <w:rsid w:val="008431A0"/>
    <w:rsid w:val="008462B1"/>
    <w:rsid w:val="008501C5"/>
    <w:rsid w:val="008564D9"/>
    <w:rsid w:val="00863279"/>
    <w:rsid w:val="008656B3"/>
    <w:rsid w:val="008719A3"/>
    <w:rsid w:val="008818C7"/>
    <w:rsid w:val="008823C3"/>
    <w:rsid w:val="008827CB"/>
    <w:rsid w:val="00891171"/>
    <w:rsid w:val="00892BA2"/>
    <w:rsid w:val="00893482"/>
    <w:rsid w:val="008948C5"/>
    <w:rsid w:val="008973F0"/>
    <w:rsid w:val="008A18F1"/>
    <w:rsid w:val="008A369C"/>
    <w:rsid w:val="008A600B"/>
    <w:rsid w:val="008B0E1E"/>
    <w:rsid w:val="008B14AC"/>
    <w:rsid w:val="008B2456"/>
    <w:rsid w:val="008B3497"/>
    <w:rsid w:val="008B6648"/>
    <w:rsid w:val="008C4532"/>
    <w:rsid w:val="008C6B8C"/>
    <w:rsid w:val="008D125F"/>
    <w:rsid w:val="008D70BB"/>
    <w:rsid w:val="008E28EA"/>
    <w:rsid w:val="008E3CF5"/>
    <w:rsid w:val="008E41D1"/>
    <w:rsid w:val="008E4E25"/>
    <w:rsid w:val="008E6D9E"/>
    <w:rsid w:val="008F0217"/>
    <w:rsid w:val="008F17D7"/>
    <w:rsid w:val="008F22FA"/>
    <w:rsid w:val="008F2BBB"/>
    <w:rsid w:val="008F3725"/>
    <w:rsid w:val="008F3D35"/>
    <w:rsid w:val="008F7DAD"/>
    <w:rsid w:val="0090196D"/>
    <w:rsid w:val="00905226"/>
    <w:rsid w:val="00905980"/>
    <w:rsid w:val="009059FC"/>
    <w:rsid w:val="00906FF2"/>
    <w:rsid w:val="00910125"/>
    <w:rsid w:val="00910ABD"/>
    <w:rsid w:val="00912D86"/>
    <w:rsid w:val="009138CE"/>
    <w:rsid w:val="0091394B"/>
    <w:rsid w:val="00913B80"/>
    <w:rsid w:val="00923DCF"/>
    <w:rsid w:val="009274C5"/>
    <w:rsid w:val="00930FB1"/>
    <w:rsid w:val="00932638"/>
    <w:rsid w:val="0093449A"/>
    <w:rsid w:val="00934841"/>
    <w:rsid w:val="00934D57"/>
    <w:rsid w:val="00935A31"/>
    <w:rsid w:val="0094074A"/>
    <w:rsid w:val="00947B2A"/>
    <w:rsid w:val="00957FC0"/>
    <w:rsid w:val="00966504"/>
    <w:rsid w:val="00970085"/>
    <w:rsid w:val="0097083A"/>
    <w:rsid w:val="00971B38"/>
    <w:rsid w:val="009771BF"/>
    <w:rsid w:val="009832A6"/>
    <w:rsid w:val="00986493"/>
    <w:rsid w:val="00990D76"/>
    <w:rsid w:val="00991707"/>
    <w:rsid w:val="009919EE"/>
    <w:rsid w:val="00993736"/>
    <w:rsid w:val="0099402B"/>
    <w:rsid w:val="00997595"/>
    <w:rsid w:val="009A08EF"/>
    <w:rsid w:val="009A17C4"/>
    <w:rsid w:val="009A275B"/>
    <w:rsid w:val="009A59AC"/>
    <w:rsid w:val="009B0444"/>
    <w:rsid w:val="009B0B49"/>
    <w:rsid w:val="009B33EC"/>
    <w:rsid w:val="009B4CF9"/>
    <w:rsid w:val="009B7DC3"/>
    <w:rsid w:val="009C186A"/>
    <w:rsid w:val="009C3C67"/>
    <w:rsid w:val="009C4EE8"/>
    <w:rsid w:val="009C51B0"/>
    <w:rsid w:val="009C51B2"/>
    <w:rsid w:val="009C5895"/>
    <w:rsid w:val="009C58B5"/>
    <w:rsid w:val="009D0380"/>
    <w:rsid w:val="009D3F97"/>
    <w:rsid w:val="009D50B2"/>
    <w:rsid w:val="009D6F83"/>
    <w:rsid w:val="009E1D49"/>
    <w:rsid w:val="009E3362"/>
    <w:rsid w:val="009E37F5"/>
    <w:rsid w:val="009E3B00"/>
    <w:rsid w:val="009E4ACF"/>
    <w:rsid w:val="009F2A85"/>
    <w:rsid w:val="009F553F"/>
    <w:rsid w:val="009F665E"/>
    <w:rsid w:val="00A0259D"/>
    <w:rsid w:val="00A04872"/>
    <w:rsid w:val="00A12335"/>
    <w:rsid w:val="00A15A87"/>
    <w:rsid w:val="00A1603B"/>
    <w:rsid w:val="00A173E9"/>
    <w:rsid w:val="00A214A0"/>
    <w:rsid w:val="00A218F9"/>
    <w:rsid w:val="00A21B61"/>
    <w:rsid w:val="00A231C8"/>
    <w:rsid w:val="00A30690"/>
    <w:rsid w:val="00A35DA8"/>
    <w:rsid w:val="00A36180"/>
    <w:rsid w:val="00A452BD"/>
    <w:rsid w:val="00A51F95"/>
    <w:rsid w:val="00A55093"/>
    <w:rsid w:val="00A55AC8"/>
    <w:rsid w:val="00A5776C"/>
    <w:rsid w:val="00A63054"/>
    <w:rsid w:val="00A6393A"/>
    <w:rsid w:val="00A63A5B"/>
    <w:rsid w:val="00A658E5"/>
    <w:rsid w:val="00A6758C"/>
    <w:rsid w:val="00A704DF"/>
    <w:rsid w:val="00A713C7"/>
    <w:rsid w:val="00A72D25"/>
    <w:rsid w:val="00A72FAE"/>
    <w:rsid w:val="00A737FC"/>
    <w:rsid w:val="00A74077"/>
    <w:rsid w:val="00A74676"/>
    <w:rsid w:val="00A75A57"/>
    <w:rsid w:val="00A76220"/>
    <w:rsid w:val="00A801DA"/>
    <w:rsid w:val="00A86547"/>
    <w:rsid w:val="00A91730"/>
    <w:rsid w:val="00A97CBA"/>
    <w:rsid w:val="00AA158F"/>
    <w:rsid w:val="00AA3BBE"/>
    <w:rsid w:val="00AA7914"/>
    <w:rsid w:val="00AB05D9"/>
    <w:rsid w:val="00AC133D"/>
    <w:rsid w:val="00AC17BD"/>
    <w:rsid w:val="00AC354B"/>
    <w:rsid w:val="00AC75F6"/>
    <w:rsid w:val="00AD64FB"/>
    <w:rsid w:val="00AE0E59"/>
    <w:rsid w:val="00AE336A"/>
    <w:rsid w:val="00AE793E"/>
    <w:rsid w:val="00B00CAC"/>
    <w:rsid w:val="00B02200"/>
    <w:rsid w:val="00B03A09"/>
    <w:rsid w:val="00B04D2A"/>
    <w:rsid w:val="00B10C53"/>
    <w:rsid w:val="00B21D34"/>
    <w:rsid w:val="00B2386F"/>
    <w:rsid w:val="00B26F6D"/>
    <w:rsid w:val="00B30269"/>
    <w:rsid w:val="00B3275B"/>
    <w:rsid w:val="00B42902"/>
    <w:rsid w:val="00B439E8"/>
    <w:rsid w:val="00B446BA"/>
    <w:rsid w:val="00B52BEA"/>
    <w:rsid w:val="00B53E01"/>
    <w:rsid w:val="00B70420"/>
    <w:rsid w:val="00B70881"/>
    <w:rsid w:val="00B70ABF"/>
    <w:rsid w:val="00B763B1"/>
    <w:rsid w:val="00B77B5A"/>
    <w:rsid w:val="00B80229"/>
    <w:rsid w:val="00B84A61"/>
    <w:rsid w:val="00B9048F"/>
    <w:rsid w:val="00B90514"/>
    <w:rsid w:val="00B91657"/>
    <w:rsid w:val="00B92EB8"/>
    <w:rsid w:val="00B9572F"/>
    <w:rsid w:val="00B971CD"/>
    <w:rsid w:val="00BA2BFB"/>
    <w:rsid w:val="00BB3E84"/>
    <w:rsid w:val="00BB713F"/>
    <w:rsid w:val="00BB7E78"/>
    <w:rsid w:val="00BC1FB2"/>
    <w:rsid w:val="00BC3EBA"/>
    <w:rsid w:val="00BC5163"/>
    <w:rsid w:val="00BD0136"/>
    <w:rsid w:val="00BD42FD"/>
    <w:rsid w:val="00BE28C2"/>
    <w:rsid w:val="00BE3D28"/>
    <w:rsid w:val="00BE435F"/>
    <w:rsid w:val="00BE574A"/>
    <w:rsid w:val="00BE5A9E"/>
    <w:rsid w:val="00BE78C8"/>
    <w:rsid w:val="00BF2589"/>
    <w:rsid w:val="00BF3EDD"/>
    <w:rsid w:val="00BF4841"/>
    <w:rsid w:val="00BF5EED"/>
    <w:rsid w:val="00BF79EC"/>
    <w:rsid w:val="00C060B3"/>
    <w:rsid w:val="00C0694B"/>
    <w:rsid w:val="00C06BF7"/>
    <w:rsid w:val="00C1428A"/>
    <w:rsid w:val="00C1527A"/>
    <w:rsid w:val="00C156E6"/>
    <w:rsid w:val="00C164CD"/>
    <w:rsid w:val="00C16A1B"/>
    <w:rsid w:val="00C20AA6"/>
    <w:rsid w:val="00C252C7"/>
    <w:rsid w:val="00C31514"/>
    <w:rsid w:val="00C32DB5"/>
    <w:rsid w:val="00C35A5D"/>
    <w:rsid w:val="00C3740C"/>
    <w:rsid w:val="00C423F5"/>
    <w:rsid w:val="00C43917"/>
    <w:rsid w:val="00C4624A"/>
    <w:rsid w:val="00C470A7"/>
    <w:rsid w:val="00C4CE38"/>
    <w:rsid w:val="00C50493"/>
    <w:rsid w:val="00C5124E"/>
    <w:rsid w:val="00C520C9"/>
    <w:rsid w:val="00C5721B"/>
    <w:rsid w:val="00C6314D"/>
    <w:rsid w:val="00C65254"/>
    <w:rsid w:val="00C71869"/>
    <w:rsid w:val="00C7471D"/>
    <w:rsid w:val="00C7624A"/>
    <w:rsid w:val="00C8076F"/>
    <w:rsid w:val="00C80F6A"/>
    <w:rsid w:val="00C824FC"/>
    <w:rsid w:val="00C825B4"/>
    <w:rsid w:val="00C8305C"/>
    <w:rsid w:val="00C908FE"/>
    <w:rsid w:val="00C94E95"/>
    <w:rsid w:val="00C95A0A"/>
    <w:rsid w:val="00CA1572"/>
    <w:rsid w:val="00CA1960"/>
    <w:rsid w:val="00CA309A"/>
    <w:rsid w:val="00CA3567"/>
    <w:rsid w:val="00CA7DF4"/>
    <w:rsid w:val="00CB169B"/>
    <w:rsid w:val="00CB3DEB"/>
    <w:rsid w:val="00CC094C"/>
    <w:rsid w:val="00CC179E"/>
    <w:rsid w:val="00CC52A4"/>
    <w:rsid w:val="00CD2B22"/>
    <w:rsid w:val="00CD5351"/>
    <w:rsid w:val="00CE183C"/>
    <w:rsid w:val="00CE49F9"/>
    <w:rsid w:val="00CF00E1"/>
    <w:rsid w:val="00CF0D9E"/>
    <w:rsid w:val="00CF1A40"/>
    <w:rsid w:val="00CF3A21"/>
    <w:rsid w:val="00CF5DD0"/>
    <w:rsid w:val="00D14666"/>
    <w:rsid w:val="00D15E45"/>
    <w:rsid w:val="00D16794"/>
    <w:rsid w:val="00D2007B"/>
    <w:rsid w:val="00D24C7B"/>
    <w:rsid w:val="00D25D5F"/>
    <w:rsid w:val="00D52D5C"/>
    <w:rsid w:val="00D55827"/>
    <w:rsid w:val="00D56EAF"/>
    <w:rsid w:val="00D60684"/>
    <w:rsid w:val="00D610C2"/>
    <w:rsid w:val="00D6287A"/>
    <w:rsid w:val="00D70E3A"/>
    <w:rsid w:val="00D72E36"/>
    <w:rsid w:val="00D7300A"/>
    <w:rsid w:val="00D73C57"/>
    <w:rsid w:val="00D74AF9"/>
    <w:rsid w:val="00D77263"/>
    <w:rsid w:val="00D78D0C"/>
    <w:rsid w:val="00D80AC7"/>
    <w:rsid w:val="00D857A7"/>
    <w:rsid w:val="00D862BC"/>
    <w:rsid w:val="00D86596"/>
    <w:rsid w:val="00D958DF"/>
    <w:rsid w:val="00DA547A"/>
    <w:rsid w:val="00DA5A4E"/>
    <w:rsid w:val="00DB0F87"/>
    <w:rsid w:val="00DB60A0"/>
    <w:rsid w:val="00DBD7F6"/>
    <w:rsid w:val="00DC204B"/>
    <w:rsid w:val="00DC5A6B"/>
    <w:rsid w:val="00DD5F6B"/>
    <w:rsid w:val="00DE0F50"/>
    <w:rsid w:val="00DE24F5"/>
    <w:rsid w:val="00DF1DC1"/>
    <w:rsid w:val="00DF4171"/>
    <w:rsid w:val="00DF5214"/>
    <w:rsid w:val="00DF73F2"/>
    <w:rsid w:val="00DF7725"/>
    <w:rsid w:val="00E00610"/>
    <w:rsid w:val="00E034A3"/>
    <w:rsid w:val="00E03AB3"/>
    <w:rsid w:val="00E044F8"/>
    <w:rsid w:val="00E1449C"/>
    <w:rsid w:val="00E15464"/>
    <w:rsid w:val="00E154F7"/>
    <w:rsid w:val="00E164ED"/>
    <w:rsid w:val="00E17ABF"/>
    <w:rsid w:val="00E204BE"/>
    <w:rsid w:val="00E20830"/>
    <w:rsid w:val="00E2361A"/>
    <w:rsid w:val="00E2603E"/>
    <w:rsid w:val="00E3465D"/>
    <w:rsid w:val="00E363D6"/>
    <w:rsid w:val="00E4087A"/>
    <w:rsid w:val="00E43636"/>
    <w:rsid w:val="00E4554B"/>
    <w:rsid w:val="00E47779"/>
    <w:rsid w:val="00E47E28"/>
    <w:rsid w:val="00E53386"/>
    <w:rsid w:val="00E56F31"/>
    <w:rsid w:val="00E6048C"/>
    <w:rsid w:val="00E63FD5"/>
    <w:rsid w:val="00E64A60"/>
    <w:rsid w:val="00E666E7"/>
    <w:rsid w:val="00E66CE3"/>
    <w:rsid w:val="00E71D2A"/>
    <w:rsid w:val="00E72CAE"/>
    <w:rsid w:val="00E73B82"/>
    <w:rsid w:val="00E74677"/>
    <w:rsid w:val="00E74E30"/>
    <w:rsid w:val="00E762EB"/>
    <w:rsid w:val="00E87345"/>
    <w:rsid w:val="00E932E1"/>
    <w:rsid w:val="00E96439"/>
    <w:rsid w:val="00E975AD"/>
    <w:rsid w:val="00EA7D57"/>
    <w:rsid w:val="00EB6C9F"/>
    <w:rsid w:val="00EC3457"/>
    <w:rsid w:val="00EC73D5"/>
    <w:rsid w:val="00ED1319"/>
    <w:rsid w:val="00ED1675"/>
    <w:rsid w:val="00ED2139"/>
    <w:rsid w:val="00ED293C"/>
    <w:rsid w:val="00ED3871"/>
    <w:rsid w:val="00ED3A0C"/>
    <w:rsid w:val="00EE2D86"/>
    <w:rsid w:val="00EE7206"/>
    <w:rsid w:val="00F01904"/>
    <w:rsid w:val="00F0291B"/>
    <w:rsid w:val="00F04FB5"/>
    <w:rsid w:val="00F05E1E"/>
    <w:rsid w:val="00F064DC"/>
    <w:rsid w:val="00F167DF"/>
    <w:rsid w:val="00F1724A"/>
    <w:rsid w:val="00F202DA"/>
    <w:rsid w:val="00F20B7C"/>
    <w:rsid w:val="00F21FA1"/>
    <w:rsid w:val="00F2426B"/>
    <w:rsid w:val="00F26D2A"/>
    <w:rsid w:val="00F30355"/>
    <w:rsid w:val="00F330A6"/>
    <w:rsid w:val="00F35C48"/>
    <w:rsid w:val="00F40E7F"/>
    <w:rsid w:val="00F421BD"/>
    <w:rsid w:val="00F45729"/>
    <w:rsid w:val="00F466EB"/>
    <w:rsid w:val="00F47DC4"/>
    <w:rsid w:val="00F50881"/>
    <w:rsid w:val="00F544BF"/>
    <w:rsid w:val="00F56E33"/>
    <w:rsid w:val="00F60E66"/>
    <w:rsid w:val="00F6298E"/>
    <w:rsid w:val="00F634FC"/>
    <w:rsid w:val="00F64365"/>
    <w:rsid w:val="00F64FCB"/>
    <w:rsid w:val="00F65A93"/>
    <w:rsid w:val="00F66129"/>
    <w:rsid w:val="00F67667"/>
    <w:rsid w:val="00F714E5"/>
    <w:rsid w:val="00F751CE"/>
    <w:rsid w:val="00F82E27"/>
    <w:rsid w:val="00F8440E"/>
    <w:rsid w:val="00F846C2"/>
    <w:rsid w:val="00F848DC"/>
    <w:rsid w:val="00F9010B"/>
    <w:rsid w:val="00F9057F"/>
    <w:rsid w:val="00F957D1"/>
    <w:rsid w:val="00F96B59"/>
    <w:rsid w:val="00FA042E"/>
    <w:rsid w:val="00FB0E52"/>
    <w:rsid w:val="00FB1A9C"/>
    <w:rsid w:val="00FB5124"/>
    <w:rsid w:val="00FB56B8"/>
    <w:rsid w:val="00FB5EC5"/>
    <w:rsid w:val="00FB7F90"/>
    <w:rsid w:val="00FC21F3"/>
    <w:rsid w:val="00FC2684"/>
    <w:rsid w:val="00FC339C"/>
    <w:rsid w:val="00FD184D"/>
    <w:rsid w:val="00FD2AA9"/>
    <w:rsid w:val="00FD42D4"/>
    <w:rsid w:val="00FD56FB"/>
    <w:rsid w:val="00FD6128"/>
    <w:rsid w:val="00FE2E9B"/>
    <w:rsid w:val="00FE5508"/>
    <w:rsid w:val="00FE6400"/>
    <w:rsid w:val="00FF313B"/>
    <w:rsid w:val="00FF6E1C"/>
    <w:rsid w:val="00FF7D46"/>
    <w:rsid w:val="00FF7FA3"/>
    <w:rsid w:val="0110A063"/>
    <w:rsid w:val="018301B5"/>
    <w:rsid w:val="0197F79B"/>
    <w:rsid w:val="01D7517E"/>
    <w:rsid w:val="01DCBD4B"/>
    <w:rsid w:val="022A338B"/>
    <w:rsid w:val="03A3985F"/>
    <w:rsid w:val="03C3E992"/>
    <w:rsid w:val="0480DBFD"/>
    <w:rsid w:val="04E7CA90"/>
    <w:rsid w:val="05CFA821"/>
    <w:rsid w:val="06744862"/>
    <w:rsid w:val="073E8085"/>
    <w:rsid w:val="08BF9846"/>
    <w:rsid w:val="0906A8F9"/>
    <w:rsid w:val="09A813BC"/>
    <w:rsid w:val="0A233868"/>
    <w:rsid w:val="0A2BAB58"/>
    <w:rsid w:val="0A389649"/>
    <w:rsid w:val="0A6A4B3F"/>
    <w:rsid w:val="0A97F9F8"/>
    <w:rsid w:val="0AA54CE9"/>
    <w:rsid w:val="0B0018F4"/>
    <w:rsid w:val="0B163F7F"/>
    <w:rsid w:val="0B25A620"/>
    <w:rsid w:val="0BA94251"/>
    <w:rsid w:val="0BAC6ACE"/>
    <w:rsid w:val="0BB06681"/>
    <w:rsid w:val="0C84418E"/>
    <w:rsid w:val="0D0D6552"/>
    <w:rsid w:val="0D5AF43E"/>
    <w:rsid w:val="0D8D29F5"/>
    <w:rsid w:val="0DB317A9"/>
    <w:rsid w:val="0DB9AD01"/>
    <w:rsid w:val="0E435A09"/>
    <w:rsid w:val="0F7EF223"/>
    <w:rsid w:val="0FDFBAF8"/>
    <w:rsid w:val="1037FC8F"/>
    <w:rsid w:val="10DDB65E"/>
    <w:rsid w:val="10E8010C"/>
    <w:rsid w:val="125E67EE"/>
    <w:rsid w:val="129F8078"/>
    <w:rsid w:val="1351E345"/>
    <w:rsid w:val="140189C5"/>
    <w:rsid w:val="1447CACC"/>
    <w:rsid w:val="1463147D"/>
    <w:rsid w:val="1465BFF4"/>
    <w:rsid w:val="146C08E4"/>
    <w:rsid w:val="14703BDE"/>
    <w:rsid w:val="15005D77"/>
    <w:rsid w:val="16FB232C"/>
    <w:rsid w:val="16FF73BB"/>
    <w:rsid w:val="17574CBB"/>
    <w:rsid w:val="179E21CA"/>
    <w:rsid w:val="189469DB"/>
    <w:rsid w:val="1A0E78D9"/>
    <w:rsid w:val="1A55E6C8"/>
    <w:rsid w:val="1A8DA5C0"/>
    <w:rsid w:val="1AB23716"/>
    <w:rsid w:val="1AE81AE4"/>
    <w:rsid w:val="1AF4806B"/>
    <w:rsid w:val="1C03B2D1"/>
    <w:rsid w:val="1C5A1B85"/>
    <w:rsid w:val="1D733E18"/>
    <w:rsid w:val="1DA10BD5"/>
    <w:rsid w:val="1DA2B48B"/>
    <w:rsid w:val="1DCA54F2"/>
    <w:rsid w:val="1E217EBD"/>
    <w:rsid w:val="1E4925C9"/>
    <w:rsid w:val="1E9C8B23"/>
    <w:rsid w:val="1F134BBE"/>
    <w:rsid w:val="1F4C7D6B"/>
    <w:rsid w:val="1F710F46"/>
    <w:rsid w:val="1FD39174"/>
    <w:rsid w:val="1FDEAF10"/>
    <w:rsid w:val="203B1EF0"/>
    <w:rsid w:val="208210BB"/>
    <w:rsid w:val="214D66A0"/>
    <w:rsid w:val="215A63FB"/>
    <w:rsid w:val="22307A31"/>
    <w:rsid w:val="22C8CDF1"/>
    <w:rsid w:val="22ED576A"/>
    <w:rsid w:val="238AC658"/>
    <w:rsid w:val="23FED169"/>
    <w:rsid w:val="249CF80A"/>
    <w:rsid w:val="24BC6259"/>
    <w:rsid w:val="25D8FF35"/>
    <w:rsid w:val="25F9C354"/>
    <w:rsid w:val="269965B8"/>
    <w:rsid w:val="26A667B6"/>
    <w:rsid w:val="26AB399C"/>
    <w:rsid w:val="273A2206"/>
    <w:rsid w:val="27894BA6"/>
    <w:rsid w:val="27EE03FE"/>
    <w:rsid w:val="289F0D8C"/>
    <w:rsid w:val="28BB1DD6"/>
    <w:rsid w:val="28EFC835"/>
    <w:rsid w:val="29904BCA"/>
    <w:rsid w:val="2AB31731"/>
    <w:rsid w:val="2B0D7DF6"/>
    <w:rsid w:val="2B9F2CA5"/>
    <w:rsid w:val="2C30D3D0"/>
    <w:rsid w:val="2C742F5E"/>
    <w:rsid w:val="2CABC94D"/>
    <w:rsid w:val="2CB4A8E1"/>
    <w:rsid w:val="2D1B7FD2"/>
    <w:rsid w:val="2D251311"/>
    <w:rsid w:val="2D4E8828"/>
    <w:rsid w:val="2DFA5DC8"/>
    <w:rsid w:val="2E5F6206"/>
    <w:rsid w:val="2E9BB105"/>
    <w:rsid w:val="2EDDF618"/>
    <w:rsid w:val="2FF23944"/>
    <w:rsid w:val="2FFECDBF"/>
    <w:rsid w:val="314AB141"/>
    <w:rsid w:val="33152103"/>
    <w:rsid w:val="33FFE7E9"/>
    <w:rsid w:val="34AFDC65"/>
    <w:rsid w:val="34E82B22"/>
    <w:rsid w:val="356D22B8"/>
    <w:rsid w:val="35CEB0C6"/>
    <w:rsid w:val="3644A2C2"/>
    <w:rsid w:val="36678EC9"/>
    <w:rsid w:val="367FAA05"/>
    <w:rsid w:val="368B7238"/>
    <w:rsid w:val="36E7C865"/>
    <w:rsid w:val="376A7FFF"/>
    <w:rsid w:val="3899BAB8"/>
    <w:rsid w:val="38AE0A6A"/>
    <w:rsid w:val="399AD2FB"/>
    <w:rsid w:val="399B9CF3"/>
    <w:rsid w:val="3A083696"/>
    <w:rsid w:val="3B72E08B"/>
    <w:rsid w:val="3B8963CF"/>
    <w:rsid w:val="3BA62097"/>
    <w:rsid w:val="3BB287C9"/>
    <w:rsid w:val="3BCD8623"/>
    <w:rsid w:val="3C001B9B"/>
    <w:rsid w:val="3C034A69"/>
    <w:rsid w:val="3C2B0C62"/>
    <w:rsid w:val="3CBE4B57"/>
    <w:rsid w:val="3DDDE197"/>
    <w:rsid w:val="3DE66CF2"/>
    <w:rsid w:val="3E6E0D83"/>
    <w:rsid w:val="3E9B8FD5"/>
    <w:rsid w:val="3EF9A725"/>
    <w:rsid w:val="3FC5F3BA"/>
    <w:rsid w:val="40828BBF"/>
    <w:rsid w:val="40F65440"/>
    <w:rsid w:val="41C4AC2E"/>
    <w:rsid w:val="41EDCA0A"/>
    <w:rsid w:val="41F48E62"/>
    <w:rsid w:val="428C7720"/>
    <w:rsid w:val="42D312FC"/>
    <w:rsid w:val="42F96747"/>
    <w:rsid w:val="436FF250"/>
    <w:rsid w:val="43C2BFC2"/>
    <w:rsid w:val="4404E076"/>
    <w:rsid w:val="44851192"/>
    <w:rsid w:val="44D1DEE1"/>
    <w:rsid w:val="456B5323"/>
    <w:rsid w:val="4573CEA9"/>
    <w:rsid w:val="458A488F"/>
    <w:rsid w:val="45B4DD99"/>
    <w:rsid w:val="46726FCF"/>
    <w:rsid w:val="4710502B"/>
    <w:rsid w:val="47246301"/>
    <w:rsid w:val="472D9C88"/>
    <w:rsid w:val="47B86E2B"/>
    <w:rsid w:val="47C0A3B2"/>
    <w:rsid w:val="486709A6"/>
    <w:rsid w:val="48859FBE"/>
    <w:rsid w:val="48973C04"/>
    <w:rsid w:val="49812031"/>
    <w:rsid w:val="49D903B3"/>
    <w:rsid w:val="49E24A05"/>
    <w:rsid w:val="4AD83689"/>
    <w:rsid w:val="4ADEA1A1"/>
    <w:rsid w:val="4B9DBF2F"/>
    <w:rsid w:val="4BFE5A64"/>
    <w:rsid w:val="4C0AFA2D"/>
    <w:rsid w:val="4C215C96"/>
    <w:rsid w:val="4D882F47"/>
    <w:rsid w:val="4E0EC83E"/>
    <w:rsid w:val="4E4698BB"/>
    <w:rsid w:val="4E5201A1"/>
    <w:rsid w:val="4F3D3B79"/>
    <w:rsid w:val="4F545660"/>
    <w:rsid w:val="4F97CB27"/>
    <w:rsid w:val="4FEC7F6B"/>
    <w:rsid w:val="4FF0450F"/>
    <w:rsid w:val="500B2B52"/>
    <w:rsid w:val="501AB8E9"/>
    <w:rsid w:val="5036942E"/>
    <w:rsid w:val="50B6C802"/>
    <w:rsid w:val="51227C08"/>
    <w:rsid w:val="51869101"/>
    <w:rsid w:val="51AFEFF0"/>
    <w:rsid w:val="51FE197B"/>
    <w:rsid w:val="5210D4D1"/>
    <w:rsid w:val="5232BEF1"/>
    <w:rsid w:val="524F5E60"/>
    <w:rsid w:val="528AED49"/>
    <w:rsid w:val="528DADDD"/>
    <w:rsid w:val="52C0C5CA"/>
    <w:rsid w:val="531ADDB4"/>
    <w:rsid w:val="5405C27F"/>
    <w:rsid w:val="54E40021"/>
    <w:rsid w:val="55E8EB6D"/>
    <w:rsid w:val="5628B300"/>
    <w:rsid w:val="56538D80"/>
    <w:rsid w:val="56595216"/>
    <w:rsid w:val="57867D20"/>
    <w:rsid w:val="5855A0A6"/>
    <w:rsid w:val="58647FFB"/>
    <w:rsid w:val="58F233C3"/>
    <w:rsid w:val="5918B70B"/>
    <w:rsid w:val="5975FC74"/>
    <w:rsid w:val="5A0E4140"/>
    <w:rsid w:val="5AB6397E"/>
    <w:rsid w:val="5B1F7D10"/>
    <w:rsid w:val="5BC1C92C"/>
    <w:rsid w:val="5C61B34E"/>
    <w:rsid w:val="5CB2B117"/>
    <w:rsid w:val="5D3EFDBE"/>
    <w:rsid w:val="5D781600"/>
    <w:rsid w:val="5D78C74B"/>
    <w:rsid w:val="5E31F9F0"/>
    <w:rsid w:val="5E4B5FCA"/>
    <w:rsid w:val="5F23A545"/>
    <w:rsid w:val="5F91CA11"/>
    <w:rsid w:val="61CEF9F2"/>
    <w:rsid w:val="622D6AB5"/>
    <w:rsid w:val="625BE685"/>
    <w:rsid w:val="6274EA99"/>
    <w:rsid w:val="62CBA050"/>
    <w:rsid w:val="63A03AC8"/>
    <w:rsid w:val="63C13982"/>
    <w:rsid w:val="642A8A23"/>
    <w:rsid w:val="644BA5F6"/>
    <w:rsid w:val="644E238A"/>
    <w:rsid w:val="646409D2"/>
    <w:rsid w:val="647516F0"/>
    <w:rsid w:val="64F86FD4"/>
    <w:rsid w:val="65E20311"/>
    <w:rsid w:val="65E53A35"/>
    <w:rsid w:val="67147353"/>
    <w:rsid w:val="6717CDA9"/>
    <w:rsid w:val="67502FC3"/>
    <w:rsid w:val="67ABB8D9"/>
    <w:rsid w:val="681C0F88"/>
    <w:rsid w:val="6821DF79"/>
    <w:rsid w:val="682AD484"/>
    <w:rsid w:val="68430331"/>
    <w:rsid w:val="684E2AB7"/>
    <w:rsid w:val="68688204"/>
    <w:rsid w:val="6879881E"/>
    <w:rsid w:val="69440245"/>
    <w:rsid w:val="698294F6"/>
    <w:rsid w:val="6983C2DA"/>
    <w:rsid w:val="6A94ED7E"/>
    <w:rsid w:val="6B1300D8"/>
    <w:rsid w:val="6BF5CD1B"/>
    <w:rsid w:val="6C4DDE67"/>
    <w:rsid w:val="6C58F7ED"/>
    <w:rsid w:val="6D95F39A"/>
    <w:rsid w:val="6DB13568"/>
    <w:rsid w:val="6E1CBF76"/>
    <w:rsid w:val="6E2F9C3E"/>
    <w:rsid w:val="6EA4CD70"/>
    <w:rsid w:val="6EC85A0B"/>
    <w:rsid w:val="6F044E72"/>
    <w:rsid w:val="6F0C702C"/>
    <w:rsid w:val="6F67513A"/>
    <w:rsid w:val="7049653E"/>
    <w:rsid w:val="705C53AD"/>
    <w:rsid w:val="70AA801C"/>
    <w:rsid w:val="70CF7DF9"/>
    <w:rsid w:val="70D43540"/>
    <w:rsid w:val="70EAF675"/>
    <w:rsid w:val="71182734"/>
    <w:rsid w:val="7122A1BA"/>
    <w:rsid w:val="7189D927"/>
    <w:rsid w:val="7262413D"/>
    <w:rsid w:val="72825C4B"/>
    <w:rsid w:val="72A02B5D"/>
    <w:rsid w:val="72C0C467"/>
    <w:rsid w:val="72CC5E96"/>
    <w:rsid w:val="72EE3184"/>
    <w:rsid w:val="732F7A52"/>
    <w:rsid w:val="73DF1DF6"/>
    <w:rsid w:val="74E6D64B"/>
    <w:rsid w:val="75100AFF"/>
    <w:rsid w:val="7591FA5D"/>
    <w:rsid w:val="763213E0"/>
    <w:rsid w:val="76364D42"/>
    <w:rsid w:val="76382381"/>
    <w:rsid w:val="7692E46E"/>
    <w:rsid w:val="77F24027"/>
    <w:rsid w:val="780B1E7C"/>
    <w:rsid w:val="78181E89"/>
    <w:rsid w:val="78617A4B"/>
    <w:rsid w:val="788824E4"/>
    <w:rsid w:val="78B13EE0"/>
    <w:rsid w:val="78E66D2D"/>
    <w:rsid w:val="790F5F09"/>
    <w:rsid w:val="795190A3"/>
    <w:rsid w:val="7954C983"/>
    <w:rsid w:val="79C0056C"/>
    <w:rsid w:val="79D67D3A"/>
    <w:rsid w:val="7AAB658C"/>
    <w:rsid w:val="7AD3E760"/>
    <w:rsid w:val="7ADFCEA8"/>
    <w:rsid w:val="7AF870A3"/>
    <w:rsid w:val="7BE8B9C7"/>
    <w:rsid w:val="7C26A42D"/>
    <w:rsid w:val="7C2EA74C"/>
    <w:rsid w:val="7C96B5BF"/>
    <w:rsid w:val="7D8C7A0C"/>
    <w:rsid w:val="7E47956C"/>
    <w:rsid w:val="7E89EFC3"/>
    <w:rsid w:val="7EDFE09F"/>
    <w:rsid w:val="7EF15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578AC"/>
  <w15:docId w15:val="{30C5EC6D-9C0C-4DE2-90CE-0F39EF67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493"/>
    <w:pPr>
      <w:spacing w:line="276" w:lineRule="auto"/>
    </w:pPr>
    <w:rPr>
      <w:rFonts w:ascii="Arial" w:hAnsi="Arial" w:cs="Arial"/>
      <w:color w:val="000000"/>
      <w:sz w:val="22"/>
      <w:szCs w:val="24"/>
      <w:lang w:val="sv-SE" w:eastAsia="sv-SE"/>
    </w:rPr>
  </w:style>
  <w:style w:type="paragraph" w:styleId="Rubrik1">
    <w:name w:val="heading 1"/>
    <w:basedOn w:val="Normal"/>
    <w:next w:val="Normal"/>
    <w:link w:val="Rubrik1Char"/>
    <w:uiPriority w:val="9"/>
    <w:qFormat/>
    <w:rsid w:val="00986493"/>
    <w:pPr>
      <w:keepNext/>
      <w:spacing w:before="360" w:after="60"/>
      <w:outlineLvl w:val="0"/>
    </w:pPr>
    <w:rPr>
      <w:rFonts w:eastAsiaTheme="majorEastAsia"/>
      <w:b/>
      <w:bCs/>
      <w:sz w:val="24"/>
      <w:szCs w:val="28"/>
    </w:rPr>
  </w:style>
  <w:style w:type="paragraph" w:styleId="Rubrik2">
    <w:name w:val="heading 2"/>
    <w:basedOn w:val="Normal"/>
    <w:next w:val="Normal"/>
    <w:link w:val="Rubrik2Char"/>
    <w:uiPriority w:val="9"/>
    <w:unhideWhenUsed/>
    <w:qFormat/>
    <w:rsid w:val="00986493"/>
    <w:pPr>
      <w:keepNext/>
      <w:spacing w:before="360" w:after="60"/>
      <w:outlineLvl w:val="1"/>
    </w:pPr>
    <w:rPr>
      <w:rFonts w:eastAsiaTheme="majorEastAsia"/>
      <w:b/>
      <w:bCs/>
      <w:szCs w:val="26"/>
    </w:rPr>
  </w:style>
  <w:style w:type="paragraph" w:styleId="Rubrik3">
    <w:name w:val="heading 3"/>
    <w:basedOn w:val="Normal"/>
    <w:next w:val="Normal"/>
    <w:link w:val="Rubrik3Char"/>
    <w:unhideWhenUsed/>
    <w:qFormat/>
    <w:rsid w:val="00986493"/>
    <w:pPr>
      <w:keepNext/>
      <w:spacing w:before="360" w:after="60"/>
      <w:outlineLvl w:val="2"/>
    </w:pPr>
    <w:rPr>
      <w:rFonts w:eastAsiaTheme="majorEastAsia"/>
      <w:bCs/>
      <w:i/>
    </w:rPr>
  </w:style>
  <w:style w:type="paragraph" w:styleId="Rubrik4">
    <w:name w:val="heading 4"/>
    <w:basedOn w:val="Normal"/>
    <w:next w:val="Normal"/>
    <w:link w:val="Rubrik4Char"/>
    <w:semiHidden/>
    <w:unhideWhenUsed/>
    <w:qFormat/>
    <w:rsid w:val="00C7624A"/>
    <w:pPr>
      <w:keepNext/>
      <w:keepLines/>
      <w:numPr>
        <w:ilvl w:val="3"/>
        <w:numId w:val="31"/>
      </w:numPr>
      <w:spacing w:before="200"/>
      <w:outlineLvl w:val="3"/>
    </w:pPr>
    <w:rPr>
      <w:rFonts w:asciiTheme="majorHAnsi" w:eastAsiaTheme="majorEastAsia" w:hAnsiTheme="majorHAnsi" w:cstheme="majorBidi"/>
      <w:b/>
      <w:bCs/>
      <w:i/>
      <w:iCs/>
      <w:color w:val="0063AC" w:themeColor="accent1"/>
    </w:rPr>
  </w:style>
  <w:style w:type="paragraph" w:styleId="Rubrik5">
    <w:name w:val="heading 5"/>
    <w:basedOn w:val="Normal"/>
    <w:next w:val="Normal"/>
    <w:link w:val="Rubrik5Char"/>
    <w:semiHidden/>
    <w:unhideWhenUsed/>
    <w:qFormat/>
    <w:rsid w:val="00C7624A"/>
    <w:pPr>
      <w:keepNext/>
      <w:keepLines/>
      <w:numPr>
        <w:ilvl w:val="4"/>
        <w:numId w:val="31"/>
      </w:numPr>
      <w:spacing w:before="200"/>
      <w:outlineLvl w:val="4"/>
    </w:pPr>
    <w:rPr>
      <w:rFonts w:asciiTheme="majorHAnsi" w:eastAsiaTheme="majorEastAsia" w:hAnsiTheme="majorHAnsi" w:cstheme="majorBidi"/>
      <w:color w:val="003055" w:themeColor="accent1" w:themeShade="7F"/>
    </w:rPr>
  </w:style>
  <w:style w:type="paragraph" w:styleId="Rubrik6">
    <w:name w:val="heading 6"/>
    <w:basedOn w:val="Normal"/>
    <w:next w:val="Normal"/>
    <w:link w:val="Rubrik6Char"/>
    <w:semiHidden/>
    <w:unhideWhenUsed/>
    <w:qFormat/>
    <w:rsid w:val="00C7624A"/>
    <w:pPr>
      <w:keepNext/>
      <w:keepLines/>
      <w:numPr>
        <w:ilvl w:val="5"/>
        <w:numId w:val="31"/>
      </w:numPr>
      <w:spacing w:before="200"/>
      <w:outlineLvl w:val="5"/>
    </w:pPr>
    <w:rPr>
      <w:rFonts w:asciiTheme="majorHAnsi" w:eastAsiaTheme="majorEastAsia" w:hAnsiTheme="majorHAnsi" w:cstheme="majorBidi"/>
      <w:i/>
      <w:iCs/>
      <w:color w:val="003055" w:themeColor="accent1" w:themeShade="7F"/>
    </w:rPr>
  </w:style>
  <w:style w:type="paragraph" w:styleId="Rubrik7">
    <w:name w:val="heading 7"/>
    <w:basedOn w:val="Normal"/>
    <w:next w:val="Normal"/>
    <w:link w:val="Rubrik7Char"/>
    <w:semiHidden/>
    <w:unhideWhenUsed/>
    <w:qFormat/>
    <w:rsid w:val="00C7624A"/>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624A"/>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624A"/>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86493"/>
    <w:rPr>
      <w:rFonts w:ascii="Arial" w:eastAsiaTheme="majorEastAsia" w:hAnsi="Arial" w:cs="Arial"/>
      <w:b/>
      <w:bCs/>
      <w:color w:val="000000"/>
      <w:sz w:val="24"/>
      <w:szCs w:val="28"/>
      <w:lang w:val="sv-SE" w:eastAsia="sv-SE"/>
    </w:rPr>
  </w:style>
  <w:style w:type="character" w:customStyle="1" w:styleId="Rubrik2Char">
    <w:name w:val="Rubrik 2 Char"/>
    <w:basedOn w:val="Standardstycketeckensnitt"/>
    <w:link w:val="Rubrik2"/>
    <w:uiPriority w:val="9"/>
    <w:rsid w:val="00986493"/>
    <w:rPr>
      <w:rFonts w:ascii="Arial" w:eastAsiaTheme="majorEastAsia" w:hAnsi="Arial" w:cs="Arial"/>
      <w:b/>
      <w:bCs/>
      <w:color w:val="000000"/>
      <w:sz w:val="22"/>
      <w:szCs w:val="26"/>
      <w:lang w:val="sv-SE" w:eastAsia="sv-SE"/>
    </w:rPr>
  </w:style>
  <w:style w:type="character" w:customStyle="1" w:styleId="Rubrik3Char">
    <w:name w:val="Rubrik 3 Char"/>
    <w:basedOn w:val="Standardstycketeckensnitt"/>
    <w:link w:val="Rubrik3"/>
    <w:rsid w:val="00986493"/>
    <w:rPr>
      <w:rFonts w:ascii="Arial" w:eastAsiaTheme="majorEastAsia" w:hAnsi="Arial" w:cs="Arial"/>
      <w:bCs/>
      <w:i/>
      <w:color w:val="000000"/>
      <w:sz w:val="22"/>
      <w:szCs w:val="24"/>
      <w:lang w:val="sv-SE" w:eastAsia="sv-SE"/>
    </w:rPr>
  </w:style>
  <w:style w:type="numbering" w:customStyle="1" w:styleId="CompanyList">
    <w:name w:val="Company_List"/>
    <w:basedOn w:val="Ingenlista"/>
    <w:rsid w:val="002C726F"/>
    <w:pPr>
      <w:numPr>
        <w:numId w:val="28"/>
      </w:numPr>
    </w:pPr>
  </w:style>
  <w:style w:type="numbering" w:customStyle="1" w:styleId="CompanyListBullet">
    <w:name w:val="Company_ListBullet"/>
    <w:basedOn w:val="Ingenlista"/>
    <w:rsid w:val="002C726F"/>
    <w:pPr>
      <w:numPr>
        <w:numId w:val="29"/>
      </w:numPr>
    </w:pPr>
  </w:style>
  <w:style w:type="paragraph" w:styleId="Punktlista">
    <w:name w:val="List Bullet"/>
    <w:basedOn w:val="Normal"/>
    <w:rsid w:val="00986493"/>
    <w:pPr>
      <w:numPr>
        <w:numId w:val="15"/>
      </w:numPr>
      <w:contextualSpacing/>
    </w:pPr>
  </w:style>
  <w:style w:type="paragraph" w:styleId="Sidhuvud">
    <w:name w:val="header"/>
    <w:basedOn w:val="Normal"/>
    <w:link w:val="SidhuvudChar"/>
    <w:rsid w:val="00986493"/>
    <w:pPr>
      <w:tabs>
        <w:tab w:val="center" w:pos="4680"/>
        <w:tab w:val="right" w:pos="9360"/>
      </w:tabs>
    </w:pPr>
    <w:rPr>
      <w:sz w:val="18"/>
    </w:rPr>
  </w:style>
  <w:style w:type="character" w:customStyle="1" w:styleId="SidhuvudChar">
    <w:name w:val="Sidhuvud Char"/>
    <w:basedOn w:val="Standardstycketeckensnitt"/>
    <w:link w:val="Sidhuvud"/>
    <w:rsid w:val="00986493"/>
    <w:rPr>
      <w:rFonts w:ascii="Arial" w:hAnsi="Arial" w:cs="Arial"/>
      <w:color w:val="000000"/>
      <w:sz w:val="18"/>
      <w:szCs w:val="24"/>
      <w:lang w:val="sv-SE" w:eastAsia="sv-SE"/>
    </w:rPr>
  </w:style>
  <w:style w:type="paragraph" w:styleId="Sidfot">
    <w:name w:val="footer"/>
    <w:basedOn w:val="Normal"/>
    <w:link w:val="SidfotChar"/>
    <w:rsid w:val="00986493"/>
    <w:pPr>
      <w:tabs>
        <w:tab w:val="center" w:pos="4680"/>
        <w:tab w:val="right" w:pos="9360"/>
      </w:tabs>
    </w:pPr>
    <w:rPr>
      <w:sz w:val="18"/>
    </w:rPr>
  </w:style>
  <w:style w:type="character" w:customStyle="1" w:styleId="SidfotChar">
    <w:name w:val="Sidfot Char"/>
    <w:basedOn w:val="Standardstycketeckensnitt"/>
    <w:link w:val="Sidfot"/>
    <w:rsid w:val="00986493"/>
    <w:rPr>
      <w:rFonts w:ascii="Arial" w:hAnsi="Arial" w:cs="Arial"/>
      <w:color w:val="000000"/>
      <w:sz w:val="18"/>
      <w:szCs w:val="24"/>
      <w:lang w:val="sv-SE" w:eastAsia="sv-SE"/>
    </w:rPr>
  </w:style>
  <w:style w:type="paragraph" w:styleId="Innehll1">
    <w:name w:val="toc 1"/>
    <w:basedOn w:val="Normal"/>
    <w:next w:val="Normal"/>
    <w:autoRedefine/>
    <w:rsid w:val="00986493"/>
    <w:pPr>
      <w:spacing w:before="260"/>
    </w:pPr>
    <w:rPr>
      <w:b/>
    </w:rPr>
  </w:style>
  <w:style w:type="paragraph" w:styleId="Innehll2">
    <w:name w:val="toc 2"/>
    <w:basedOn w:val="Normal"/>
    <w:next w:val="Normal"/>
    <w:autoRedefine/>
    <w:rsid w:val="00986493"/>
    <w:pPr>
      <w:ind w:left="200"/>
    </w:pPr>
  </w:style>
  <w:style w:type="paragraph" w:styleId="Innehll3">
    <w:name w:val="toc 3"/>
    <w:basedOn w:val="Normal"/>
    <w:next w:val="Normal"/>
    <w:autoRedefine/>
    <w:rsid w:val="00986493"/>
    <w:pPr>
      <w:ind w:left="400"/>
    </w:pPr>
  </w:style>
  <w:style w:type="paragraph" w:styleId="Innehll4">
    <w:name w:val="toc 4"/>
    <w:basedOn w:val="Normal"/>
    <w:next w:val="Normal"/>
    <w:autoRedefine/>
    <w:rsid w:val="00986493"/>
    <w:pPr>
      <w:ind w:left="600"/>
    </w:pPr>
  </w:style>
  <w:style w:type="paragraph" w:styleId="Lista">
    <w:name w:val="List"/>
    <w:basedOn w:val="Normal"/>
    <w:rsid w:val="00986493"/>
    <w:pPr>
      <w:ind w:left="283" w:hanging="283"/>
      <w:contextualSpacing/>
    </w:pPr>
  </w:style>
  <w:style w:type="paragraph" w:styleId="Listafortstt">
    <w:name w:val="List Continue"/>
    <w:basedOn w:val="Normal"/>
    <w:rsid w:val="00986493"/>
    <w:pPr>
      <w:spacing w:after="120"/>
      <w:ind w:left="283"/>
      <w:contextualSpacing/>
    </w:pPr>
  </w:style>
  <w:style w:type="paragraph" w:styleId="Liststycke">
    <w:name w:val="List Paragraph"/>
    <w:basedOn w:val="Normal"/>
    <w:uiPriority w:val="34"/>
    <w:qFormat/>
    <w:rsid w:val="00986493"/>
    <w:pPr>
      <w:ind w:left="720"/>
      <w:contextualSpacing/>
    </w:pPr>
  </w:style>
  <w:style w:type="numbering" w:customStyle="1" w:styleId="Nummerlista">
    <w:name w:val="Nummer lista"/>
    <w:basedOn w:val="Ingenlista"/>
    <w:semiHidden/>
    <w:rsid w:val="00986493"/>
    <w:pPr>
      <w:numPr>
        <w:numId w:val="10"/>
      </w:numPr>
    </w:pPr>
  </w:style>
  <w:style w:type="numbering" w:customStyle="1" w:styleId="Punkterlista">
    <w:name w:val="Punkter lista"/>
    <w:basedOn w:val="Ingenlista"/>
    <w:semiHidden/>
    <w:rsid w:val="00986493"/>
    <w:pPr>
      <w:numPr>
        <w:numId w:val="11"/>
      </w:numPr>
    </w:pPr>
  </w:style>
  <w:style w:type="table" w:styleId="Tabellrutnt">
    <w:name w:val="Table Grid"/>
    <w:basedOn w:val="Normaltabell"/>
    <w:rsid w:val="009864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9864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6493"/>
    <w:rPr>
      <w:rFonts w:ascii="Tahoma" w:hAnsi="Tahoma" w:cs="Tahoma"/>
      <w:color w:val="000000"/>
      <w:sz w:val="16"/>
      <w:szCs w:val="16"/>
      <w:lang w:val="sv-SE" w:eastAsia="sv-SE"/>
    </w:rPr>
  </w:style>
  <w:style w:type="paragraph" w:customStyle="1" w:styleId="Normalutanavstnd">
    <w:name w:val="Normal utan avstånd"/>
    <w:basedOn w:val="Normal"/>
    <w:rsid w:val="00986493"/>
  </w:style>
  <w:style w:type="paragraph" w:customStyle="1" w:styleId="Etikett">
    <w:name w:val="Etikett"/>
    <w:basedOn w:val="Normal"/>
    <w:rsid w:val="00E56F31"/>
    <w:pPr>
      <w:jc w:val="right"/>
    </w:pPr>
    <w:rPr>
      <w:sz w:val="18"/>
    </w:rPr>
  </w:style>
  <w:style w:type="paragraph" w:customStyle="1" w:styleId="Huvudrubrik">
    <w:name w:val="Huvudrubrik"/>
    <w:basedOn w:val="Normal"/>
    <w:next w:val="Normal"/>
    <w:link w:val="HuvudrubrikChar"/>
    <w:qFormat/>
    <w:rsid w:val="006A2ECB"/>
    <w:pPr>
      <w:spacing w:before="360" w:after="120" w:line="240" w:lineRule="auto"/>
    </w:pPr>
    <w:rPr>
      <w:b/>
      <w:sz w:val="28"/>
    </w:rPr>
  </w:style>
  <w:style w:type="paragraph" w:customStyle="1" w:styleId="Heading1No">
    <w:name w:val="Heading_1 No"/>
    <w:basedOn w:val="Normal"/>
    <w:next w:val="Normal"/>
    <w:link w:val="Heading1NoChar"/>
    <w:rsid w:val="00C7624A"/>
    <w:pPr>
      <w:keepNext/>
      <w:numPr>
        <w:numId w:val="31"/>
      </w:numPr>
      <w:spacing w:before="360" w:after="60"/>
      <w:outlineLvl w:val="0"/>
    </w:pPr>
    <w:rPr>
      <w:b/>
      <w:sz w:val="24"/>
    </w:rPr>
  </w:style>
  <w:style w:type="character" w:customStyle="1" w:styleId="HuvudrubrikChar">
    <w:name w:val="Huvudrubrik Char"/>
    <w:basedOn w:val="Standardstycketeckensnitt"/>
    <w:link w:val="Huvudrubrik"/>
    <w:rsid w:val="008719A3"/>
    <w:rPr>
      <w:rFonts w:ascii="Arial" w:hAnsi="Arial" w:cs="Arial"/>
      <w:b/>
      <w:color w:val="000000"/>
      <w:sz w:val="28"/>
      <w:szCs w:val="24"/>
      <w:lang w:val="sv-SE" w:eastAsia="sv-SE"/>
    </w:rPr>
  </w:style>
  <w:style w:type="character" w:customStyle="1" w:styleId="Heading1NoChar">
    <w:name w:val="Heading_1 No Char"/>
    <w:basedOn w:val="Standardstycketeckensnitt"/>
    <w:link w:val="Heading1No"/>
    <w:rsid w:val="00C7624A"/>
    <w:rPr>
      <w:rFonts w:ascii="Arial" w:hAnsi="Arial" w:cs="Arial"/>
      <w:b/>
      <w:color w:val="000000"/>
      <w:sz w:val="24"/>
      <w:szCs w:val="24"/>
      <w:lang w:val="sv-SE" w:eastAsia="sv-SE"/>
    </w:rPr>
  </w:style>
  <w:style w:type="paragraph" w:customStyle="1" w:styleId="Heading2No">
    <w:name w:val="Heading_2 No"/>
    <w:basedOn w:val="Normal"/>
    <w:next w:val="Normal"/>
    <w:link w:val="Heading2NoChar"/>
    <w:rsid w:val="00C7624A"/>
    <w:pPr>
      <w:keepNext/>
      <w:numPr>
        <w:ilvl w:val="1"/>
        <w:numId w:val="31"/>
      </w:numPr>
      <w:spacing w:before="360" w:after="60"/>
      <w:outlineLvl w:val="1"/>
    </w:pPr>
    <w:rPr>
      <w:b/>
    </w:rPr>
  </w:style>
  <w:style w:type="character" w:customStyle="1" w:styleId="Heading2NoChar">
    <w:name w:val="Heading_2 No Char"/>
    <w:basedOn w:val="Standardstycketeckensnitt"/>
    <w:link w:val="Heading2No"/>
    <w:rsid w:val="00C7624A"/>
    <w:rPr>
      <w:rFonts w:ascii="Arial" w:hAnsi="Arial" w:cs="Arial"/>
      <w:b/>
      <w:color w:val="000000"/>
      <w:sz w:val="22"/>
      <w:szCs w:val="24"/>
      <w:lang w:val="sv-SE" w:eastAsia="sv-SE"/>
    </w:rPr>
  </w:style>
  <w:style w:type="paragraph" w:customStyle="1" w:styleId="Heading3No">
    <w:name w:val="Heading_3 No"/>
    <w:basedOn w:val="Normal"/>
    <w:next w:val="Normal"/>
    <w:link w:val="Heading3NoChar"/>
    <w:rsid w:val="00C7624A"/>
    <w:pPr>
      <w:keepNext/>
      <w:numPr>
        <w:ilvl w:val="2"/>
        <w:numId w:val="31"/>
      </w:numPr>
      <w:spacing w:before="360" w:after="60"/>
      <w:outlineLvl w:val="2"/>
    </w:pPr>
    <w:rPr>
      <w:i/>
    </w:rPr>
  </w:style>
  <w:style w:type="character" w:customStyle="1" w:styleId="Heading3NoChar">
    <w:name w:val="Heading_3 No Char"/>
    <w:basedOn w:val="Standardstycketeckensnitt"/>
    <w:link w:val="Heading3No"/>
    <w:rsid w:val="00C7624A"/>
    <w:rPr>
      <w:rFonts w:ascii="Arial" w:hAnsi="Arial" w:cs="Arial"/>
      <w:i/>
      <w:color w:val="000000"/>
      <w:sz w:val="22"/>
      <w:szCs w:val="24"/>
      <w:lang w:val="sv-SE" w:eastAsia="sv-SE"/>
    </w:rPr>
  </w:style>
  <w:style w:type="character" w:customStyle="1" w:styleId="Rubrik5Char">
    <w:name w:val="Rubrik 5 Char"/>
    <w:basedOn w:val="Standardstycketeckensnitt"/>
    <w:link w:val="Rubrik5"/>
    <w:semiHidden/>
    <w:rsid w:val="00C7624A"/>
    <w:rPr>
      <w:rFonts w:asciiTheme="majorHAnsi" w:eastAsiaTheme="majorEastAsia" w:hAnsiTheme="majorHAnsi" w:cstheme="majorBidi"/>
      <w:color w:val="003055" w:themeColor="accent1" w:themeShade="7F"/>
      <w:sz w:val="22"/>
      <w:szCs w:val="24"/>
      <w:lang w:val="sv-SE" w:eastAsia="sv-SE"/>
    </w:rPr>
  </w:style>
  <w:style w:type="character" w:customStyle="1" w:styleId="Rubrik6Char">
    <w:name w:val="Rubrik 6 Char"/>
    <w:basedOn w:val="Standardstycketeckensnitt"/>
    <w:link w:val="Rubrik6"/>
    <w:semiHidden/>
    <w:rsid w:val="00C7624A"/>
    <w:rPr>
      <w:rFonts w:asciiTheme="majorHAnsi" w:eastAsiaTheme="majorEastAsia" w:hAnsiTheme="majorHAnsi" w:cstheme="majorBidi"/>
      <w:i/>
      <w:iCs/>
      <w:color w:val="003055" w:themeColor="accent1" w:themeShade="7F"/>
      <w:sz w:val="22"/>
      <w:szCs w:val="24"/>
      <w:lang w:val="sv-SE" w:eastAsia="sv-SE"/>
    </w:rPr>
  </w:style>
  <w:style w:type="character" w:customStyle="1" w:styleId="Rubrik7Char">
    <w:name w:val="Rubrik 7 Char"/>
    <w:basedOn w:val="Standardstycketeckensnitt"/>
    <w:link w:val="Rubrik7"/>
    <w:semiHidden/>
    <w:rsid w:val="00C7624A"/>
    <w:rPr>
      <w:rFonts w:asciiTheme="majorHAnsi" w:eastAsiaTheme="majorEastAsia" w:hAnsiTheme="majorHAnsi" w:cstheme="majorBidi"/>
      <w:i/>
      <w:iCs/>
      <w:color w:val="404040" w:themeColor="text1" w:themeTint="BF"/>
      <w:sz w:val="22"/>
      <w:szCs w:val="24"/>
      <w:lang w:val="sv-SE" w:eastAsia="sv-SE"/>
    </w:rPr>
  </w:style>
  <w:style w:type="character" w:customStyle="1" w:styleId="Rubrik8Char">
    <w:name w:val="Rubrik 8 Char"/>
    <w:basedOn w:val="Standardstycketeckensnitt"/>
    <w:link w:val="Rubrik8"/>
    <w:semiHidden/>
    <w:rsid w:val="00C7624A"/>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C7624A"/>
    <w:rPr>
      <w:rFonts w:asciiTheme="majorHAnsi" w:eastAsiaTheme="majorEastAsia" w:hAnsiTheme="majorHAnsi" w:cstheme="majorBidi"/>
      <w:i/>
      <w:iCs/>
      <w:color w:val="404040" w:themeColor="text1" w:themeTint="BF"/>
      <w:lang w:val="sv-SE" w:eastAsia="sv-SE"/>
    </w:rPr>
  </w:style>
  <w:style w:type="character" w:customStyle="1" w:styleId="Rubrik4Char">
    <w:name w:val="Rubrik 4 Char"/>
    <w:basedOn w:val="Standardstycketeckensnitt"/>
    <w:link w:val="Rubrik4"/>
    <w:semiHidden/>
    <w:rsid w:val="00C7624A"/>
    <w:rPr>
      <w:rFonts w:asciiTheme="majorHAnsi" w:eastAsiaTheme="majorEastAsia" w:hAnsiTheme="majorHAnsi" w:cstheme="majorBidi"/>
      <w:b/>
      <w:bCs/>
      <w:i/>
      <w:iCs/>
      <w:color w:val="0063AC" w:themeColor="accent1"/>
      <w:sz w:val="22"/>
      <w:szCs w:val="24"/>
      <w:lang w:val="sv-SE" w:eastAsia="sv-SE"/>
    </w:rPr>
  </w:style>
  <w:style w:type="character" w:styleId="Stark">
    <w:name w:val="Strong"/>
    <w:basedOn w:val="Standardstycketeckensnitt"/>
    <w:uiPriority w:val="22"/>
    <w:qFormat/>
    <w:rsid w:val="00C06BF7"/>
    <w:rPr>
      <w:b/>
      <w:bCs/>
    </w:rPr>
  </w:style>
  <w:style w:type="paragraph" w:customStyle="1" w:styleId="Default">
    <w:name w:val="Default"/>
    <w:rsid w:val="00C06BF7"/>
    <w:pPr>
      <w:autoSpaceDE w:val="0"/>
      <w:autoSpaceDN w:val="0"/>
      <w:adjustRightInd w:val="0"/>
    </w:pPr>
    <w:rPr>
      <w:rFonts w:ascii="Calibri" w:hAnsi="Calibri" w:cs="Calibri"/>
      <w:color w:val="000000"/>
      <w:sz w:val="24"/>
      <w:szCs w:val="24"/>
      <w:lang w:val="sv-SE" w:eastAsia="sv-SE"/>
    </w:rPr>
  </w:style>
  <w:style w:type="paragraph" w:styleId="Normalwebb">
    <w:name w:val="Normal (Web)"/>
    <w:basedOn w:val="Normal"/>
    <w:uiPriority w:val="99"/>
    <w:unhideWhenUsed/>
    <w:rsid w:val="001E5A85"/>
    <w:pPr>
      <w:spacing w:before="100" w:beforeAutospacing="1" w:after="100" w:afterAutospacing="1" w:line="300" w:lineRule="atLeast"/>
    </w:pPr>
    <w:rPr>
      <w:rFonts w:ascii="Times New Roman" w:hAnsi="Times New Roman" w:cs="Times New Roman"/>
      <w:color w:val="auto"/>
      <w:sz w:val="24"/>
    </w:rPr>
  </w:style>
  <w:style w:type="character" w:styleId="Hyperlnk">
    <w:name w:val="Hyperlink"/>
    <w:basedOn w:val="Standardstycketeckensnitt"/>
    <w:uiPriority w:val="99"/>
    <w:unhideWhenUsed/>
    <w:rsid w:val="007A4FA1"/>
    <w:rPr>
      <w:color w:val="0000FF"/>
      <w:u w:val="single"/>
    </w:rPr>
  </w:style>
  <w:style w:type="paragraph" w:customStyle="1" w:styleId="lead">
    <w:name w:val="lead"/>
    <w:basedOn w:val="Normal"/>
    <w:rsid w:val="007A4FA1"/>
    <w:pPr>
      <w:spacing w:before="100" w:beforeAutospacing="1" w:after="100" w:afterAutospacing="1" w:line="240" w:lineRule="auto"/>
    </w:pPr>
    <w:rPr>
      <w:rFonts w:ascii="Times New Roman" w:hAnsi="Times New Roman" w:cs="Times New Roman"/>
      <w:color w:val="auto"/>
      <w:sz w:val="24"/>
    </w:rPr>
  </w:style>
  <w:style w:type="paragraph" w:customStyle="1" w:styleId="ingress">
    <w:name w:val="ingress"/>
    <w:basedOn w:val="Normal"/>
    <w:rsid w:val="00D60684"/>
    <w:pPr>
      <w:spacing w:after="336" w:line="240" w:lineRule="auto"/>
    </w:pPr>
    <w:rPr>
      <w:rFonts w:ascii="Times New Roman" w:hAnsi="Times New Roman" w:cs="Times New Roman"/>
      <w:color w:val="auto"/>
      <w:sz w:val="24"/>
    </w:rPr>
  </w:style>
  <w:style w:type="paragraph" w:customStyle="1" w:styleId="Normal1">
    <w:name w:val="Normal1"/>
    <w:basedOn w:val="Normal"/>
    <w:rsid w:val="001C347A"/>
    <w:pPr>
      <w:spacing w:before="100" w:beforeAutospacing="1" w:after="100" w:afterAutospacing="1" w:line="300" w:lineRule="atLeast"/>
    </w:pPr>
    <w:rPr>
      <w:color w:val="121212"/>
      <w:sz w:val="21"/>
      <w:szCs w:val="21"/>
    </w:rPr>
  </w:style>
  <w:style w:type="character" w:customStyle="1" w:styleId="highlight">
    <w:name w:val="highlight"/>
    <w:basedOn w:val="Standardstycketeckensnitt"/>
    <w:rsid w:val="001C347A"/>
  </w:style>
  <w:style w:type="character" w:customStyle="1" w:styleId="c-13">
    <w:name w:val="c-13"/>
    <w:basedOn w:val="Standardstycketeckensnitt"/>
    <w:rsid w:val="00CF00E1"/>
    <w:rPr>
      <w:rFonts w:ascii="Segoe UI" w:hAnsi="Segoe UI" w:cs="Segoe UI" w:hint="default"/>
      <w:b w:val="0"/>
      <w:bCs w:val="0"/>
      <w:i w:val="0"/>
      <w:iCs w:val="0"/>
      <w:smallCaps w:val="0"/>
      <w:strike w:val="0"/>
      <w:dstrike w:val="0"/>
      <w:color w:val="000000"/>
      <w:position w:val="0"/>
      <w:sz w:val="24"/>
      <w:szCs w:val="24"/>
      <w:u w:val="none"/>
      <w:effect w:val="none"/>
      <w:shd w:val="clear" w:color="auto" w:fill="auto"/>
    </w:rPr>
  </w:style>
  <w:style w:type="character" w:customStyle="1" w:styleId="c-21">
    <w:name w:val="c-21"/>
    <w:basedOn w:val="Standardstycketeckensnitt"/>
    <w:rsid w:val="00CF00E1"/>
    <w:rPr>
      <w:rFonts w:ascii="Segoe UI" w:hAnsi="Segoe UI" w:cs="Segoe UI" w:hint="default"/>
      <w:b w:val="0"/>
      <w:bCs w:val="0"/>
      <w:i w:val="0"/>
      <w:iCs w:val="0"/>
      <w:smallCaps w:val="0"/>
      <w:strike w:val="0"/>
      <w:dstrike w:val="0"/>
      <w:color w:val="000000"/>
      <w:position w:val="0"/>
      <w:sz w:val="24"/>
      <w:szCs w:val="24"/>
      <w:u w:val="none"/>
      <w:effect w:val="none"/>
      <w:shd w:val="clear" w:color="auto" w:fill="auto"/>
    </w:rPr>
  </w:style>
  <w:style w:type="paragraph" w:styleId="Revision">
    <w:name w:val="Revision"/>
    <w:hidden/>
    <w:uiPriority w:val="99"/>
    <w:semiHidden/>
    <w:rsid w:val="009D50B2"/>
    <w:rPr>
      <w:rFonts w:ascii="Arial" w:hAnsi="Arial" w:cs="Arial"/>
      <w:color w:val="000000"/>
      <w:sz w:val="22"/>
      <w:szCs w:val="24"/>
      <w:lang w:val="sv-SE" w:eastAsia="sv-SE"/>
    </w:rPr>
  </w:style>
  <w:style w:type="paragraph" w:customStyle="1" w:styleId="paragraph">
    <w:name w:val="paragraph"/>
    <w:basedOn w:val="Normal"/>
    <w:rsid w:val="007F2475"/>
    <w:pPr>
      <w:spacing w:line="240" w:lineRule="auto"/>
    </w:pPr>
    <w:rPr>
      <w:rFonts w:ascii="Times New Roman" w:hAnsi="Times New Roman" w:cs="Times New Roman"/>
      <w:color w:val="auto"/>
      <w:sz w:val="24"/>
    </w:rPr>
  </w:style>
  <w:style w:type="character" w:customStyle="1" w:styleId="normaltextrun1">
    <w:name w:val="normaltextrun1"/>
    <w:basedOn w:val="Standardstycketeckensnitt"/>
    <w:rsid w:val="007F2475"/>
  </w:style>
  <w:style w:type="character" w:customStyle="1" w:styleId="eop">
    <w:name w:val="eop"/>
    <w:basedOn w:val="Standardstycketeckensnitt"/>
    <w:rsid w:val="007F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687">
      <w:bodyDiv w:val="1"/>
      <w:marLeft w:val="0"/>
      <w:marRight w:val="0"/>
      <w:marTop w:val="0"/>
      <w:marBottom w:val="0"/>
      <w:divBdr>
        <w:top w:val="none" w:sz="0" w:space="0" w:color="auto"/>
        <w:left w:val="none" w:sz="0" w:space="0" w:color="auto"/>
        <w:bottom w:val="none" w:sz="0" w:space="0" w:color="auto"/>
        <w:right w:val="none" w:sz="0" w:space="0" w:color="auto"/>
      </w:divBdr>
      <w:divsChild>
        <w:div w:id="1926263236">
          <w:marLeft w:val="0"/>
          <w:marRight w:val="0"/>
          <w:marTop w:val="0"/>
          <w:marBottom w:val="0"/>
          <w:divBdr>
            <w:top w:val="none" w:sz="0" w:space="0" w:color="auto"/>
            <w:left w:val="none" w:sz="0" w:space="0" w:color="auto"/>
            <w:bottom w:val="none" w:sz="0" w:space="0" w:color="auto"/>
            <w:right w:val="none" w:sz="0" w:space="0" w:color="auto"/>
          </w:divBdr>
          <w:divsChild>
            <w:div w:id="395397418">
              <w:marLeft w:val="0"/>
              <w:marRight w:val="0"/>
              <w:marTop w:val="0"/>
              <w:marBottom w:val="0"/>
              <w:divBdr>
                <w:top w:val="none" w:sz="0" w:space="0" w:color="auto"/>
                <w:left w:val="none" w:sz="0" w:space="0" w:color="auto"/>
                <w:bottom w:val="none" w:sz="0" w:space="0" w:color="auto"/>
                <w:right w:val="none" w:sz="0" w:space="0" w:color="auto"/>
              </w:divBdr>
              <w:divsChild>
                <w:div w:id="24331159">
                  <w:marLeft w:val="0"/>
                  <w:marRight w:val="0"/>
                  <w:marTop w:val="0"/>
                  <w:marBottom w:val="0"/>
                  <w:divBdr>
                    <w:top w:val="none" w:sz="0" w:space="0" w:color="auto"/>
                    <w:left w:val="none" w:sz="0" w:space="0" w:color="auto"/>
                    <w:bottom w:val="none" w:sz="0" w:space="0" w:color="auto"/>
                    <w:right w:val="none" w:sz="0" w:space="0" w:color="auto"/>
                  </w:divBdr>
                  <w:divsChild>
                    <w:div w:id="1902012023">
                      <w:marLeft w:val="0"/>
                      <w:marRight w:val="0"/>
                      <w:marTop w:val="0"/>
                      <w:marBottom w:val="0"/>
                      <w:divBdr>
                        <w:top w:val="none" w:sz="0" w:space="0" w:color="auto"/>
                        <w:left w:val="none" w:sz="0" w:space="0" w:color="auto"/>
                        <w:bottom w:val="none" w:sz="0" w:space="0" w:color="auto"/>
                        <w:right w:val="none" w:sz="0" w:space="0" w:color="auto"/>
                      </w:divBdr>
                      <w:divsChild>
                        <w:div w:id="2120447614">
                          <w:marLeft w:val="0"/>
                          <w:marRight w:val="0"/>
                          <w:marTop w:val="0"/>
                          <w:marBottom w:val="0"/>
                          <w:divBdr>
                            <w:top w:val="none" w:sz="0" w:space="0" w:color="auto"/>
                            <w:left w:val="none" w:sz="0" w:space="0" w:color="auto"/>
                            <w:bottom w:val="none" w:sz="0" w:space="0" w:color="auto"/>
                            <w:right w:val="none" w:sz="0" w:space="0" w:color="auto"/>
                          </w:divBdr>
                          <w:divsChild>
                            <w:div w:id="568076244">
                              <w:marLeft w:val="0"/>
                              <w:marRight w:val="0"/>
                              <w:marTop w:val="0"/>
                              <w:marBottom w:val="0"/>
                              <w:divBdr>
                                <w:top w:val="none" w:sz="0" w:space="0" w:color="auto"/>
                                <w:left w:val="none" w:sz="0" w:space="0" w:color="auto"/>
                                <w:bottom w:val="none" w:sz="0" w:space="0" w:color="auto"/>
                                <w:right w:val="none" w:sz="0" w:space="0" w:color="auto"/>
                              </w:divBdr>
                              <w:divsChild>
                                <w:div w:id="1682197020">
                                  <w:marLeft w:val="0"/>
                                  <w:marRight w:val="0"/>
                                  <w:marTop w:val="0"/>
                                  <w:marBottom w:val="0"/>
                                  <w:divBdr>
                                    <w:top w:val="none" w:sz="0" w:space="0" w:color="auto"/>
                                    <w:left w:val="none" w:sz="0" w:space="0" w:color="auto"/>
                                    <w:bottom w:val="none" w:sz="0" w:space="0" w:color="auto"/>
                                    <w:right w:val="none" w:sz="0" w:space="0" w:color="auto"/>
                                  </w:divBdr>
                                  <w:divsChild>
                                    <w:div w:id="779571742">
                                      <w:marLeft w:val="0"/>
                                      <w:marRight w:val="0"/>
                                      <w:marTop w:val="0"/>
                                      <w:marBottom w:val="0"/>
                                      <w:divBdr>
                                        <w:top w:val="none" w:sz="0" w:space="0" w:color="auto"/>
                                        <w:left w:val="none" w:sz="0" w:space="0" w:color="auto"/>
                                        <w:bottom w:val="none" w:sz="0" w:space="0" w:color="auto"/>
                                        <w:right w:val="none" w:sz="0" w:space="0" w:color="auto"/>
                                      </w:divBdr>
                                      <w:divsChild>
                                        <w:div w:id="1884249856">
                                          <w:marLeft w:val="0"/>
                                          <w:marRight w:val="0"/>
                                          <w:marTop w:val="0"/>
                                          <w:marBottom w:val="0"/>
                                          <w:divBdr>
                                            <w:top w:val="none" w:sz="0" w:space="0" w:color="auto"/>
                                            <w:left w:val="none" w:sz="0" w:space="0" w:color="auto"/>
                                            <w:bottom w:val="none" w:sz="0" w:space="0" w:color="auto"/>
                                            <w:right w:val="none" w:sz="0" w:space="0" w:color="auto"/>
                                          </w:divBdr>
                                          <w:divsChild>
                                            <w:div w:id="710346615">
                                              <w:marLeft w:val="0"/>
                                              <w:marRight w:val="0"/>
                                              <w:marTop w:val="0"/>
                                              <w:marBottom w:val="0"/>
                                              <w:divBdr>
                                                <w:top w:val="none" w:sz="0" w:space="0" w:color="auto"/>
                                                <w:left w:val="none" w:sz="0" w:space="0" w:color="auto"/>
                                                <w:bottom w:val="none" w:sz="0" w:space="0" w:color="auto"/>
                                                <w:right w:val="none" w:sz="0" w:space="0" w:color="auto"/>
                                              </w:divBdr>
                                              <w:divsChild>
                                                <w:div w:id="1013922801">
                                                  <w:marLeft w:val="0"/>
                                                  <w:marRight w:val="0"/>
                                                  <w:marTop w:val="0"/>
                                                  <w:marBottom w:val="0"/>
                                                  <w:divBdr>
                                                    <w:top w:val="none" w:sz="0" w:space="0" w:color="auto"/>
                                                    <w:left w:val="none" w:sz="0" w:space="0" w:color="auto"/>
                                                    <w:bottom w:val="none" w:sz="0" w:space="0" w:color="auto"/>
                                                    <w:right w:val="none" w:sz="0" w:space="0" w:color="auto"/>
                                                  </w:divBdr>
                                                  <w:divsChild>
                                                    <w:div w:id="1243486421">
                                                      <w:marLeft w:val="0"/>
                                                      <w:marRight w:val="0"/>
                                                      <w:marTop w:val="0"/>
                                                      <w:marBottom w:val="0"/>
                                                      <w:divBdr>
                                                        <w:top w:val="none" w:sz="0" w:space="0" w:color="auto"/>
                                                        <w:left w:val="none" w:sz="0" w:space="0" w:color="auto"/>
                                                        <w:bottom w:val="none" w:sz="0" w:space="0" w:color="auto"/>
                                                        <w:right w:val="none" w:sz="0" w:space="0" w:color="auto"/>
                                                      </w:divBdr>
                                                      <w:divsChild>
                                                        <w:div w:id="2008441361">
                                                          <w:marLeft w:val="0"/>
                                                          <w:marRight w:val="0"/>
                                                          <w:marTop w:val="0"/>
                                                          <w:marBottom w:val="0"/>
                                                          <w:divBdr>
                                                            <w:top w:val="none" w:sz="0" w:space="0" w:color="auto"/>
                                                            <w:left w:val="none" w:sz="0" w:space="0" w:color="auto"/>
                                                            <w:bottom w:val="none" w:sz="0" w:space="0" w:color="auto"/>
                                                            <w:right w:val="none" w:sz="0" w:space="0" w:color="auto"/>
                                                          </w:divBdr>
                                                          <w:divsChild>
                                                            <w:div w:id="1098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38206">
      <w:bodyDiv w:val="1"/>
      <w:marLeft w:val="0"/>
      <w:marRight w:val="0"/>
      <w:marTop w:val="0"/>
      <w:marBottom w:val="0"/>
      <w:divBdr>
        <w:top w:val="none" w:sz="0" w:space="0" w:color="auto"/>
        <w:left w:val="none" w:sz="0" w:space="0" w:color="auto"/>
        <w:bottom w:val="none" w:sz="0" w:space="0" w:color="auto"/>
        <w:right w:val="none" w:sz="0" w:space="0" w:color="auto"/>
      </w:divBdr>
      <w:divsChild>
        <w:div w:id="1711145103">
          <w:marLeft w:val="0"/>
          <w:marRight w:val="0"/>
          <w:marTop w:val="0"/>
          <w:marBottom w:val="0"/>
          <w:divBdr>
            <w:top w:val="none" w:sz="0" w:space="0" w:color="auto"/>
            <w:left w:val="none" w:sz="0" w:space="0" w:color="auto"/>
            <w:bottom w:val="none" w:sz="0" w:space="0" w:color="auto"/>
            <w:right w:val="none" w:sz="0" w:space="0" w:color="auto"/>
          </w:divBdr>
          <w:divsChild>
            <w:div w:id="1942253085">
              <w:marLeft w:val="0"/>
              <w:marRight w:val="0"/>
              <w:marTop w:val="0"/>
              <w:marBottom w:val="0"/>
              <w:divBdr>
                <w:top w:val="none" w:sz="0" w:space="0" w:color="auto"/>
                <w:left w:val="none" w:sz="0" w:space="0" w:color="auto"/>
                <w:bottom w:val="none" w:sz="0" w:space="0" w:color="auto"/>
                <w:right w:val="none" w:sz="0" w:space="0" w:color="auto"/>
              </w:divBdr>
              <w:divsChild>
                <w:div w:id="92169029">
                  <w:marLeft w:val="0"/>
                  <w:marRight w:val="0"/>
                  <w:marTop w:val="0"/>
                  <w:marBottom w:val="0"/>
                  <w:divBdr>
                    <w:top w:val="none" w:sz="0" w:space="0" w:color="auto"/>
                    <w:left w:val="none" w:sz="0" w:space="0" w:color="auto"/>
                    <w:bottom w:val="none" w:sz="0" w:space="0" w:color="auto"/>
                    <w:right w:val="none" w:sz="0" w:space="0" w:color="auto"/>
                  </w:divBdr>
                  <w:divsChild>
                    <w:div w:id="1658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25147">
      <w:bodyDiv w:val="1"/>
      <w:marLeft w:val="0"/>
      <w:marRight w:val="0"/>
      <w:marTop w:val="0"/>
      <w:marBottom w:val="0"/>
      <w:divBdr>
        <w:top w:val="none" w:sz="0" w:space="0" w:color="auto"/>
        <w:left w:val="none" w:sz="0" w:space="0" w:color="auto"/>
        <w:bottom w:val="none" w:sz="0" w:space="0" w:color="auto"/>
        <w:right w:val="none" w:sz="0" w:space="0" w:color="auto"/>
      </w:divBdr>
      <w:divsChild>
        <w:div w:id="1151824838">
          <w:marLeft w:val="0"/>
          <w:marRight w:val="0"/>
          <w:marTop w:val="0"/>
          <w:marBottom w:val="0"/>
          <w:divBdr>
            <w:top w:val="none" w:sz="0" w:space="0" w:color="auto"/>
            <w:left w:val="none" w:sz="0" w:space="0" w:color="auto"/>
            <w:bottom w:val="none" w:sz="0" w:space="0" w:color="auto"/>
            <w:right w:val="none" w:sz="0" w:space="0" w:color="auto"/>
          </w:divBdr>
          <w:divsChild>
            <w:div w:id="999233299">
              <w:marLeft w:val="0"/>
              <w:marRight w:val="0"/>
              <w:marTop w:val="0"/>
              <w:marBottom w:val="0"/>
              <w:divBdr>
                <w:top w:val="none" w:sz="0" w:space="0" w:color="auto"/>
                <w:left w:val="none" w:sz="0" w:space="0" w:color="auto"/>
                <w:bottom w:val="none" w:sz="0" w:space="0" w:color="auto"/>
                <w:right w:val="none" w:sz="0" w:space="0" w:color="auto"/>
              </w:divBdr>
              <w:divsChild>
                <w:div w:id="994604772">
                  <w:marLeft w:val="0"/>
                  <w:marRight w:val="0"/>
                  <w:marTop w:val="0"/>
                  <w:marBottom w:val="0"/>
                  <w:divBdr>
                    <w:top w:val="none" w:sz="0" w:space="0" w:color="auto"/>
                    <w:left w:val="none" w:sz="0" w:space="0" w:color="auto"/>
                    <w:bottom w:val="none" w:sz="0" w:space="0" w:color="auto"/>
                    <w:right w:val="none" w:sz="0" w:space="0" w:color="auto"/>
                  </w:divBdr>
                  <w:divsChild>
                    <w:div w:id="2062172936">
                      <w:marLeft w:val="0"/>
                      <w:marRight w:val="0"/>
                      <w:marTop w:val="0"/>
                      <w:marBottom w:val="0"/>
                      <w:divBdr>
                        <w:top w:val="none" w:sz="0" w:space="0" w:color="auto"/>
                        <w:left w:val="none" w:sz="0" w:space="0" w:color="auto"/>
                        <w:bottom w:val="none" w:sz="0" w:space="0" w:color="auto"/>
                        <w:right w:val="none" w:sz="0" w:space="0" w:color="auto"/>
                      </w:divBdr>
                    </w:div>
                    <w:div w:id="4819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2945">
      <w:bodyDiv w:val="1"/>
      <w:marLeft w:val="0"/>
      <w:marRight w:val="0"/>
      <w:marTop w:val="0"/>
      <w:marBottom w:val="0"/>
      <w:divBdr>
        <w:top w:val="none" w:sz="0" w:space="0" w:color="auto"/>
        <w:left w:val="none" w:sz="0" w:space="0" w:color="auto"/>
        <w:bottom w:val="none" w:sz="0" w:space="0" w:color="auto"/>
        <w:right w:val="none" w:sz="0" w:space="0" w:color="auto"/>
      </w:divBdr>
      <w:divsChild>
        <w:div w:id="1940216289">
          <w:marLeft w:val="0"/>
          <w:marRight w:val="0"/>
          <w:marTop w:val="0"/>
          <w:marBottom w:val="0"/>
          <w:divBdr>
            <w:top w:val="none" w:sz="0" w:space="0" w:color="auto"/>
            <w:left w:val="none" w:sz="0" w:space="0" w:color="auto"/>
            <w:bottom w:val="none" w:sz="0" w:space="0" w:color="auto"/>
            <w:right w:val="none" w:sz="0" w:space="0" w:color="auto"/>
          </w:divBdr>
          <w:divsChild>
            <w:div w:id="1147353895">
              <w:marLeft w:val="0"/>
              <w:marRight w:val="0"/>
              <w:marTop w:val="0"/>
              <w:marBottom w:val="0"/>
              <w:divBdr>
                <w:top w:val="none" w:sz="0" w:space="0" w:color="auto"/>
                <w:left w:val="none" w:sz="0" w:space="0" w:color="auto"/>
                <w:bottom w:val="none" w:sz="0" w:space="0" w:color="auto"/>
                <w:right w:val="none" w:sz="0" w:space="0" w:color="auto"/>
              </w:divBdr>
              <w:divsChild>
                <w:div w:id="1004550230">
                  <w:marLeft w:val="0"/>
                  <w:marRight w:val="0"/>
                  <w:marTop w:val="0"/>
                  <w:marBottom w:val="0"/>
                  <w:divBdr>
                    <w:top w:val="none" w:sz="0" w:space="0" w:color="auto"/>
                    <w:left w:val="none" w:sz="0" w:space="0" w:color="auto"/>
                    <w:bottom w:val="none" w:sz="0" w:space="0" w:color="auto"/>
                    <w:right w:val="none" w:sz="0" w:space="0" w:color="auto"/>
                  </w:divBdr>
                  <w:divsChild>
                    <w:div w:id="654648853">
                      <w:marLeft w:val="0"/>
                      <w:marRight w:val="0"/>
                      <w:marTop w:val="0"/>
                      <w:marBottom w:val="0"/>
                      <w:divBdr>
                        <w:top w:val="none" w:sz="0" w:space="0" w:color="auto"/>
                        <w:left w:val="none" w:sz="0" w:space="0" w:color="auto"/>
                        <w:bottom w:val="none" w:sz="0" w:space="0" w:color="auto"/>
                        <w:right w:val="none" w:sz="0" w:space="0" w:color="auto"/>
                      </w:divBdr>
                    </w:div>
                    <w:div w:id="7537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3664">
      <w:bodyDiv w:val="1"/>
      <w:marLeft w:val="0"/>
      <w:marRight w:val="0"/>
      <w:marTop w:val="0"/>
      <w:marBottom w:val="0"/>
      <w:divBdr>
        <w:top w:val="none" w:sz="0" w:space="0" w:color="auto"/>
        <w:left w:val="none" w:sz="0" w:space="0" w:color="auto"/>
        <w:bottom w:val="none" w:sz="0" w:space="0" w:color="auto"/>
        <w:right w:val="none" w:sz="0" w:space="0" w:color="auto"/>
      </w:divBdr>
    </w:div>
    <w:div w:id="943733438">
      <w:bodyDiv w:val="1"/>
      <w:marLeft w:val="300"/>
      <w:marRight w:val="300"/>
      <w:marTop w:val="0"/>
      <w:marBottom w:val="300"/>
      <w:divBdr>
        <w:top w:val="none" w:sz="0" w:space="0" w:color="auto"/>
        <w:left w:val="none" w:sz="0" w:space="0" w:color="auto"/>
        <w:bottom w:val="none" w:sz="0" w:space="0" w:color="auto"/>
        <w:right w:val="none" w:sz="0" w:space="0" w:color="auto"/>
      </w:divBdr>
      <w:divsChild>
        <w:div w:id="1410731084">
          <w:marLeft w:val="0"/>
          <w:marRight w:val="0"/>
          <w:marTop w:val="0"/>
          <w:marBottom w:val="0"/>
          <w:divBdr>
            <w:top w:val="none" w:sz="0" w:space="0" w:color="auto"/>
            <w:left w:val="none" w:sz="0" w:space="0" w:color="auto"/>
            <w:bottom w:val="none" w:sz="0" w:space="0" w:color="auto"/>
            <w:right w:val="none" w:sz="0" w:space="0" w:color="auto"/>
          </w:divBdr>
          <w:divsChild>
            <w:div w:id="1085802318">
              <w:marLeft w:val="0"/>
              <w:marRight w:val="0"/>
              <w:marTop w:val="0"/>
              <w:marBottom w:val="0"/>
              <w:divBdr>
                <w:top w:val="none" w:sz="0" w:space="0" w:color="auto"/>
                <w:left w:val="none" w:sz="0" w:space="0" w:color="auto"/>
                <w:bottom w:val="single" w:sz="12" w:space="0" w:color="005AAB"/>
                <w:right w:val="none" w:sz="0" w:space="0" w:color="auto"/>
              </w:divBdr>
              <w:divsChild>
                <w:div w:id="1470170050">
                  <w:marLeft w:val="0"/>
                  <w:marRight w:val="0"/>
                  <w:marTop w:val="0"/>
                  <w:marBottom w:val="180"/>
                  <w:divBdr>
                    <w:top w:val="none" w:sz="0" w:space="0" w:color="auto"/>
                    <w:left w:val="none" w:sz="0" w:space="0" w:color="auto"/>
                    <w:bottom w:val="none" w:sz="0" w:space="0" w:color="auto"/>
                    <w:right w:val="none" w:sz="0" w:space="0" w:color="auto"/>
                  </w:divBdr>
                  <w:divsChild>
                    <w:div w:id="1211183276">
                      <w:marLeft w:val="225"/>
                      <w:marRight w:val="225"/>
                      <w:marTop w:val="0"/>
                      <w:marBottom w:val="0"/>
                      <w:divBdr>
                        <w:top w:val="none" w:sz="0" w:space="0" w:color="auto"/>
                        <w:left w:val="none" w:sz="0" w:space="0" w:color="auto"/>
                        <w:bottom w:val="none" w:sz="0" w:space="0" w:color="auto"/>
                        <w:right w:val="none" w:sz="0" w:space="0" w:color="auto"/>
                      </w:divBdr>
                      <w:divsChild>
                        <w:div w:id="87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826337">
      <w:bodyDiv w:val="1"/>
      <w:marLeft w:val="0"/>
      <w:marRight w:val="0"/>
      <w:marTop w:val="0"/>
      <w:marBottom w:val="0"/>
      <w:divBdr>
        <w:top w:val="none" w:sz="0" w:space="0" w:color="auto"/>
        <w:left w:val="none" w:sz="0" w:space="0" w:color="auto"/>
        <w:bottom w:val="none" w:sz="0" w:space="0" w:color="auto"/>
        <w:right w:val="none" w:sz="0" w:space="0" w:color="auto"/>
      </w:divBdr>
      <w:divsChild>
        <w:div w:id="1767268594">
          <w:marLeft w:val="0"/>
          <w:marRight w:val="0"/>
          <w:marTop w:val="0"/>
          <w:marBottom w:val="0"/>
          <w:divBdr>
            <w:top w:val="none" w:sz="0" w:space="0" w:color="auto"/>
            <w:left w:val="none" w:sz="0" w:space="0" w:color="auto"/>
            <w:bottom w:val="none" w:sz="0" w:space="0" w:color="auto"/>
            <w:right w:val="none" w:sz="0" w:space="0" w:color="auto"/>
          </w:divBdr>
          <w:divsChild>
            <w:div w:id="226720619">
              <w:marLeft w:val="0"/>
              <w:marRight w:val="0"/>
              <w:marTop w:val="0"/>
              <w:marBottom w:val="0"/>
              <w:divBdr>
                <w:top w:val="none" w:sz="0" w:space="0" w:color="auto"/>
                <w:left w:val="none" w:sz="0" w:space="0" w:color="auto"/>
                <w:bottom w:val="none" w:sz="0" w:space="0" w:color="auto"/>
                <w:right w:val="none" w:sz="0" w:space="0" w:color="auto"/>
              </w:divBdr>
              <w:divsChild>
                <w:div w:id="2082368603">
                  <w:marLeft w:val="0"/>
                  <w:marRight w:val="0"/>
                  <w:marTop w:val="0"/>
                  <w:marBottom w:val="0"/>
                  <w:divBdr>
                    <w:top w:val="none" w:sz="0" w:space="0" w:color="auto"/>
                    <w:left w:val="none" w:sz="0" w:space="0" w:color="auto"/>
                    <w:bottom w:val="none" w:sz="0" w:space="0" w:color="auto"/>
                    <w:right w:val="none" w:sz="0" w:space="0" w:color="auto"/>
                  </w:divBdr>
                  <w:divsChild>
                    <w:div w:id="715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7493">
      <w:bodyDiv w:val="1"/>
      <w:marLeft w:val="0"/>
      <w:marRight w:val="0"/>
      <w:marTop w:val="0"/>
      <w:marBottom w:val="0"/>
      <w:divBdr>
        <w:top w:val="none" w:sz="0" w:space="0" w:color="auto"/>
        <w:left w:val="none" w:sz="0" w:space="0" w:color="auto"/>
        <w:bottom w:val="none" w:sz="0" w:space="0" w:color="auto"/>
        <w:right w:val="none" w:sz="0" w:space="0" w:color="auto"/>
      </w:divBdr>
    </w:div>
    <w:div w:id="1507789052">
      <w:bodyDiv w:val="1"/>
      <w:marLeft w:val="300"/>
      <w:marRight w:val="300"/>
      <w:marTop w:val="0"/>
      <w:marBottom w:val="300"/>
      <w:divBdr>
        <w:top w:val="none" w:sz="0" w:space="0" w:color="auto"/>
        <w:left w:val="none" w:sz="0" w:space="0" w:color="auto"/>
        <w:bottom w:val="none" w:sz="0" w:space="0" w:color="auto"/>
        <w:right w:val="none" w:sz="0" w:space="0" w:color="auto"/>
      </w:divBdr>
      <w:divsChild>
        <w:div w:id="2124691335">
          <w:marLeft w:val="0"/>
          <w:marRight w:val="0"/>
          <w:marTop w:val="0"/>
          <w:marBottom w:val="0"/>
          <w:divBdr>
            <w:top w:val="none" w:sz="0" w:space="0" w:color="auto"/>
            <w:left w:val="none" w:sz="0" w:space="0" w:color="auto"/>
            <w:bottom w:val="none" w:sz="0" w:space="0" w:color="auto"/>
            <w:right w:val="none" w:sz="0" w:space="0" w:color="auto"/>
          </w:divBdr>
          <w:divsChild>
            <w:div w:id="2077313960">
              <w:marLeft w:val="0"/>
              <w:marRight w:val="0"/>
              <w:marTop w:val="0"/>
              <w:marBottom w:val="0"/>
              <w:divBdr>
                <w:top w:val="none" w:sz="0" w:space="0" w:color="auto"/>
                <w:left w:val="none" w:sz="0" w:space="0" w:color="auto"/>
                <w:bottom w:val="single" w:sz="12" w:space="0" w:color="005AAB"/>
                <w:right w:val="none" w:sz="0" w:space="0" w:color="auto"/>
              </w:divBdr>
              <w:divsChild>
                <w:div w:id="78646249">
                  <w:marLeft w:val="0"/>
                  <w:marRight w:val="0"/>
                  <w:marTop w:val="0"/>
                  <w:marBottom w:val="180"/>
                  <w:divBdr>
                    <w:top w:val="none" w:sz="0" w:space="0" w:color="auto"/>
                    <w:left w:val="none" w:sz="0" w:space="0" w:color="auto"/>
                    <w:bottom w:val="none" w:sz="0" w:space="0" w:color="auto"/>
                    <w:right w:val="none" w:sz="0" w:space="0" w:color="auto"/>
                  </w:divBdr>
                  <w:divsChild>
                    <w:div w:id="1092386698">
                      <w:marLeft w:val="225"/>
                      <w:marRight w:val="225"/>
                      <w:marTop w:val="0"/>
                      <w:marBottom w:val="0"/>
                      <w:divBdr>
                        <w:top w:val="none" w:sz="0" w:space="0" w:color="auto"/>
                        <w:left w:val="none" w:sz="0" w:space="0" w:color="auto"/>
                        <w:bottom w:val="none" w:sz="0" w:space="0" w:color="auto"/>
                        <w:right w:val="none" w:sz="0" w:space="0" w:color="auto"/>
                      </w:divBdr>
                      <w:divsChild>
                        <w:div w:id="17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522552">
      <w:bodyDiv w:val="1"/>
      <w:marLeft w:val="0"/>
      <w:marRight w:val="0"/>
      <w:marTop w:val="0"/>
      <w:marBottom w:val="0"/>
      <w:divBdr>
        <w:top w:val="none" w:sz="0" w:space="0" w:color="auto"/>
        <w:left w:val="none" w:sz="0" w:space="0" w:color="auto"/>
        <w:bottom w:val="none" w:sz="0" w:space="0" w:color="auto"/>
        <w:right w:val="none" w:sz="0" w:space="0" w:color="auto"/>
      </w:divBdr>
    </w:div>
    <w:div w:id="1594433316">
      <w:bodyDiv w:val="1"/>
      <w:marLeft w:val="0"/>
      <w:marRight w:val="0"/>
      <w:marTop w:val="0"/>
      <w:marBottom w:val="0"/>
      <w:divBdr>
        <w:top w:val="none" w:sz="0" w:space="0" w:color="auto"/>
        <w:left w:val="none" w:sz="0" w:space="0" w:color="auto"/>
        <w:bottom w:val="none" w:sz="0" w:space="0" w:color="auto"/>
        <w:right w:val="none" w:sz="0" w:space="0" w:color="auto"/>
      </w:divBdr>
      <w:divsChild>
        <w:div w:id="1225138107">
          <w:marLeft w:val="0"/>
          <w:marRight w:val="0"/>
          <w:marTop w:val="0"/>
          <w:marBottom w:val="0"/>
          <w:divBdr>
            <w:top w:val="none" w:sz="0" w:space="0" w:color="auto"/>
            <w:left w:val="none" w:sz="0" w:space="0" w:color="auto"/>
            <w:bottom w:val="none" w:sz="0" w:space="0" w:color="auto"/>
            <w:right w:val="none" w:sz="0" w:space="0" w:color="auto"/>
          </w:divBdr>
          <w:divsChild>
            <w:div w:id="528109065">
              <w:marLeft w:val="0"/>
              <w:marRight w:val="0"/>
              <w:marTop w:val="0"/>
              <w:marBottom w:val="0"/>
              <w:divBdr>
                <w:top w:val="none" w:sz="0" w:space="0" w:color="auto"/>
                <w:left w:val="none" w:sz="0" w:space="0" w:color="auto"/>
                <w:bottom w:val="none" w:sz="0" w:space="0" w:color="auto"/>
                <w:right w:val="none" w:sz="0" w:space="0" w:color="auto"/>
              </w:divBdr>
              <w:divsChild>
                <w:div w:id="1287420564">
                  <w:marLeft w:val="0"/>
                  <w:marRight w:val="0"/>
                  <w:marTop w:val="0"/>
                  <w:marBottom w:val="0"/>
                  <w:divBdr>
                    <w:top w:val="none" w:sz="0" w:space="0" w:color="auto"/>
                    <w:left w:val="none" w:sz="0" w:space="0" w:color="auto"/>
                    <w:bottom w:val="none" w:sz="0" w:space="0" w:color="auto"/>
                    <w:right w:val="none" w:sz="0" w:space="0" w:color="auto"/>
                  </w:divBdr>
                  <w:divsChild>
                    <w:div w:id="1854033757">
                      <w:marLeft w:val="180"/>
                      <w:marRight w:val="120"/>
                      <w:marTop w:val="0"/>
                      <w:marBottom w:val="0"/>
                      <w:divBdr>
                        <w:top w:val="none" w:sz="0" w:space="0" w:color="auto"/>
                        <w:left w:val="none" w:sz="0" w:space="0" w:color="auto"/>
                        <w:bottom w:val="none" w:sz="0" w:space="0" w:color="auto"/>
                        <w:right w:val="none" w:sz="0" w:space="0" w:color="auto"/>
                      </w:divBdr>
                      <w:divsChild>
                        <w:div w:id="108858745">
                          <w:marLeft w:val="0"/>
                          <w:marRight w:val="0"/>
                          <w:marTop w:val="0"/>
                          <w:marBottom w:val="0"/>
                          <w:divBdr>
                            <w:top w:val="none" w:sz="0" w:space="0" w:color="auto"/>
                            <w:left w:val="none" w:sz="0" w:space="0" w:color="auto"/>
                            <w:bottom w:val="none" w:sz="0" w:space="0" w:color="auto"/>
                            <w:right w:val="none" w:sz="0" w:space="0" w:color="auto"/>
                          </w:divBdr>
                          <w:divsChild>
                            <w:div w:id="262540442">
                              <w:marLeft w:val="0"/>
                              <w:marRight w:val="0"/>
                              <w:marTop w:val="0"/>
                              <w:marBottom w:val="0"/>
                              <w:divBdr>
                                <w:top w:val="none" w:sz="0" w:space="0" w:color="auto"/>
                                <w:left w:val="none" w:sz="0" w:space="0" w:color="auto"/>
                                <w:bottom w:val="none" w:sz="0" w:space="0" w:color="auto"/>
                                <w:right w:val="none" w:sz="0" w:space="0" w:color="auto"/>
                              </w:divBdr>
                            </w:div>
                            <w:div w:id="2052194497">
                              <w:marLeft w:val="135"/>
                              <w:marRight w:val="135"/>
                              <w:marTop w:val="0"/>
                              <w:marBottom w:val="0"/>
                              <w:divBdr>
                                <w:top w:val="none" w:sz="0" w:space="0" w:color="auto"/>
                                <w:left w:val="none" w:sz="0" w:space="0" w:color="auto"/>
                                <w:bottom w:val="none" w:sz="0" w:space="0" w:color="auto"/>
                                <w:right w:val="none" w:sz="0" w:space="0" w:color="auto"/>
                              </w:divBdr>
                              <w:divsChild>
                                <w:div w:id="1860583926">
                                  <w:marLeft w:val="0"/>
                                  <w:marRight w:val="0"/>
                                  <w:marTop w:val="0"/>
                                  <w:marBottom w:val="0"/>
                                  <w:divBdr>
                                    <w:top w:val="none" w:sz="0" w:space="0" w:color="auto"/>
                                    <w:left w:val="none" w:sz="0" w:space="0" w:color="auto"/>
                                    <w:bottom w:val="none" w:sz="0" w:space="0" w:color="auto"/>
                                    <w:right w:val="none" w:sz="0" w:space="0" w:color="auto"/>
                                  </w:divBdr>
                                </w:div>
                                <w:div w:id="252393766">
                                  <w:marLeft w:val="0"/>
                                  <w:marRight w:val="0"/>
                                  <w:marTop w:val="0"/>
                                  <w:marBottom w:val="0"/>
                                  <w:divBdr>
                                    <w:top w:val="none" w:sz="0" w:space="0" w:color="auto"/>
                                    <w:left w:val="none" w:sz="0" w:space="0" w:color="auto"/>
                                    <w:bottom w:val="none" w:sz="0" w:space="0" w:color="auto"/>
                                    <w:right w:val="none" w:sz="0" w:space="0" w:color="auto"/>
                                  </w:divBdr>
                                  <w:divsChild>
                                    <w:div w:id="15660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ea01.safelinks.protection.outlook.com/?url=http%3A%2F%2Fwww.simpt.se&amp;data=01%7C01%7C%7C7925d42fc02949ea084108d5d68145a4%7C49852dc28ad648da8a50cf51cad5c586%7C0&amp;sdata=tFFemZziGIbV%2FBzU4gZpxVTQJO1bQizWZjJdQ%2F7Ro7I%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ni\AppData\Roaming\Microsoft\Templates\Blank.dotm" TargetMode="External"/></Relationships>
</file>

<file path=word/theme/theme1.xml><?xml version="1.0" encoding="utf-8"?>
<a:theme xmlns:a="http://schemas.openxmlformats.org/drawingml/2006/main" name="Office-tema">
  <a:themeElements>
    <a:clrScheme name="Privattandläkarna">
      <a:dk1>
        <a:sysClr val="windowText" lastClr="000000"/>
      </a:dk1>
      <a:lt1>
        <a:sysClr val="window" lastClr="FFFFFF"/>
      </a:lt1>
      <a:dk2>
        <a:srgbClr val="666666"/>
      </a:dk2>
      <a:lt2>
        <a:srgbClr val="FFFFFF"/>
      </a:lt2>
      <a:accent1>
        <a:srgbClr val="0063AC"/>
      </a:accent1>
      <a:accent2>
        <a:srgbClr val="62BEDD"/>
      </a:accent2>
      <a:accent3>
        <a:srgbClr val="666666"/>
      </a:accent3>
      <a:accent4>
        <a:srgbClr val="CCCCCC"/>
      </a:accent4>
      <a:accent5>
        <a:srgbClr val="E64415"/>
      </a:accent5>
      <a:accent6>
        <a:srgbClr val="666666"/>
      </a:accent6>
      <a:hlink>
        <a:srgbClr val="666666"/>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ernt Dokument" ma:contentTypeID="0x0101004421B6F05B3DEA45B17D0AC37EF8ED2600C5D0063DAD94FC4394EECE1452783933" ma:contentTypeVersion="15" ma:contentTypeDescription="" ma:contentTypeScope="" ma:versionID="f5f7f614b7cbfd8d654bc24ad3ec15c1">
  <xsd:schema xmlns:xsd="http://www.w3.org/2001/XMLSchema" xmlns:xs="http://www.w3.org/2001/XMLSchema" xmlns:p="http://schemas.microsoft.com/office/2006/metadata/properties" xmlns:ns2="290674ff-fe18-4abe-9a8c-9d7bfd8014a8" xmlns:ns3="9ffb8744-d56d-4c59-b7f5-c1b64f91b42f" xmlns:ns4="6d87d5e6-7a12-4733-b84e-6886c2365371" targetNamespace="http://schemas.microsoft.com/office/2006/metadata/properties" ma:root="true" ma:fieldsID="cca1a33c570c53b33de346754f8a102c" ns2:_="" ns3:_="" ns4:_="">
    <xsd:import namespace="290674ff-fe18-4abe-9a8c-9d7bfd8014a8"/>
    <xsd:import namespace="9ffb8744-d56d-4c59-b7f5-c1b64f91b42f"/>
    <xsd:import namespace="6d87d5e6-7a12-4733-b84e-6886c2365371"/>
    <xsd:element name="properties">
      <xsd:complexType>
        <xsd:sequence>
          <xsd:element name="documentManagement">
            <xsd:complexType>
              <xsd:all>
                <xsd:element ref="ns2:h0104def5e714e57be6041969f7657ad" minOccurs="0"/>
                <xsd:element ref="ns3:TaxCatchAll" minOccurs="0"/>
                <xsd:element ref="ns3:TaxCatchAllLabel" minOccurs="0"/>
                <xsd:element ref="ns2:g307ba63ca0a42a1be1546946bde57c7" minOccurs="0"/>
                <xsd:element ref="ns2:g5e7a48abf8041648435aab4da46f338" minOccurs="0"/>
                <xsd:element ref="ns2:kfa293ceb35948e49d8ca0273e68f245" minOccurs="0"/>
                <xsd:element ref="ns2:n2837700628c49d48facc1fd553a2ef1" minOccurs="0"/>
                <xsd:element ref="ns2:pe9681130393425ba3ecb2ef33e53045" minOccurs="0"/>
                <xsd:element ref="ns2:SharedWithUsers" minOccurs="0"/>
                <xsd:element ref="ns2:SharingHintHash" minOccurs="0"/>
                <xsd:element ref="ns2:o5af3d7dea7d4402adc394867a3ee8ba"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674ff-fe18-4abe-9a8c-9d7bfd8014a8" elementFormDefault="qualified">
    <xsd:import namespace="http://schemas.microsoft.com/office/2006/documentManagement/types"/>
    <xsd:import namespace="http://schemas.microsoft.com/office/infopath/2007/PartnerControls"/>
    <xsd:element name="h0104def5e714e57be6041969f7657ad" ma:index="8" nillable="true" ma:taxonomy="true" ma:internalName="h0104def5e714e57be6041969f7657ad" ma:taxonomyFieldName="Dokumenttyp" ma:displayName="Dokumenttyp" ma:indexed="true" ma:readOnly="false" ma:default="" ma:fieldId="{10104def-5e71-4e57-be60-41969f7657ad}" ma:sspId="fc3626a7-e4c6-44b1-989c-d7bf2d5ca3cd" ma:termSetId="3952a50a-3a3a-4c6a-a319-63a066b963e9" ma:anchorId="00000000-0000-0000-0000-000000000000" ma:open="false" ma:isKeyword="false">
      <xsd:complexType>
        <xsd:sequence>
          <xsd:element ref="pc:Terms" minOccurs="0" maxOccurs="1"/>
        </xsd:sequence>
      </xsd:complexType>
    </xsd:element>
    <xsd:element name="g307ba63ca0a42a1be1546946bde57c7" ma:index="12" nillable="true" ma:taxonomy="true" ma:internalName="g307ba63ca0a42a1be1546946bde57c7" ma:taxonomyFieldName="_x00c5_r" ma:displayName="År" ma:indexed="true" ma:readOnly="false" ma:default="2265;#2017|edf32a31-4da6-4e6e-82c7-6a5af48a52f6" ma:fieldId="{0307ba63-ca0a-42a1-be15-46946bde57c7}" ma:sspId="fc3626a7-e4c6-44b1-989c-d7bf2d5ca3cd" ma:termSetId="6f259deb-a1fa-40ad-8ef1-8d58f95647f3" ma:anchorId="00000000-0000-0000-0000-000000000000" ma:open="false" ma:isKeyword="false">
      <xsd:complexType>
        <xsd:sequence>
          <xsd:element ref="pc:Terms" minOccurs="0" maxOccurs="1"/>
        </xsd:sequence>
      </xsd:complexType>
    </xsd:element>
    <xsd:element name="g5e7a48abf8041648435aab4da46f338" ma:index="14" nillable="true" ma:taxonomy="true" ma:internalName="g5e7a48abf8041648435aab4da46f338" ma:taxonomyFieldName="Motparter" ma:displayName="Parter" ma:readOnly="false" ma:default="" ma:fieldId="{05e7a48a-bf80-4164-8435-aab4da46f338}" ma:taxonomyMulti="true" ma:sspId="fc3626a7-e4c6-44b1-989c-d7bf2d5ca3cd" ma:termSetId="dfdbd846-d06d-4297-ab7b-78f20b02dc55" ma:anchorId="00000000-0000-0000-0000-000000000000" ma:open="true" ma:isKeyword="false">
      <xsd:complexType>
        <xsd:sequence>
          <xsd:element ref="pc:Terms" minOccurs="0" maxOccurs="1"/>
        </xsd:sequence>
      </xsd:complexType>
    </xsd:element>
    <xsd:element name="kfa293ceb35948e49d8ca0273e68f245" ma:index="16" nillable="true" ma:taxonomy="true" ma:internalName="kfa293ceb35948e49d8ca0273e68f245" ma:taxonomyFieldName="Omr_x00e5_deskategori" ma:displayName="Kategori" ma:indexed="true" ma:readOnly="false" ma:default="" ma:fieldId="{4fa293ce-b359-48e4-9d8c-a0273e68f245}" ma:sspId="fc3626a7-e4c6-44b1-989c-d7bf2d5ca3cd" ma:termSetId="254c4c3c-564a-40b2-85e6-e2799f8abe52" ma:anchorId="3779219a-4fc4-4298-8d70-df9b4722f607" ma:open="false" ma:isKeyword="false">
      <xsd:complexType>
        <xsd:sequence>
          <xsd:element ref="pc:Terms" minOccurs="0" maxOccurs="1"/>
        </xsd:sequence>
      </xsd:complexType>
    </xsd:element>
    <xsd:element name="n2837700628c49d48facc1fd553a2ef1" ma:index="18" nillable="true" ma:taxonomy="true" ma:internalName="n2837700628c49d48facc1fd553a2ef1" ma:taxonomyFieldName="Dokumentspr_x00e5_k" ma:displayName="Språk" ma:readOnly="false" ma:default="1601;#Svenska|8d03c51f-94b8-4be8-8006-4002892d7f9f" ma:fieldId="{72837700-628c-49d4-8fac-c1fd553a2ef1}" ma:sspId="fc3626a7-e4c6-44b1-989c-d7bf2d5ca3cd" ma:termSetId="b66d7631-bddb-46aa-b90f-d53ba0f0f43b" ma:anchorId="00000000-0000-0000-0000-000000000000" ma:open="false" ma:isKeyword="false">
      <xsd:complexType>
        <xsd:sequence>
          <xsd:element ref="pc:Terms" minOccurs="0" maxOccurs="1"/>
        </xsd:sequence>
      </xsd:complexType>
    </xsd:element>
    <xsd:element name="pe9681130393425ba3ecb2ef33e53045" ma:index="20" nillable="true" ma:taxonomy="true" ma:internalName="pe9681130393425ba3ecb2ef33e53045" ma:taxonomyFieldName="Dokumentnyckelord" ma:displayName="Nyckelord" ma:readOnly="false" ma:default="" ma:fieldId="{9e968113-0393-425b-a3ec-b2ef33e53045}" ma:taxonomyMulti="true" ma:sspId="fc3626a7-e4c6-44b1-989c-d7bf2d5ca3cd" ma:termSetId="188d5978-db65-4544-8dd7-1a62414fe199" ma:anchorId="e572ac88-ea89-4dab-afd9-e53448ed6c1a" ma:open="true" ma:isKeyword="false">
      <xsd:complexType>
        <xsd:sequence>
          <xsd:element ref="pc:Terms" minOccurs="0" maxOccurs="1"/>
        </xsd:sequence>
      </xsd:complexType>
    </xsd:element>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Delar tips, Hash" ma:internalName="SharingHintHash" ma:readOnly="true">
      <xsd:simpleType>
        <xsd:restriction base="dms:Text"/>
      </xsd:simpleType>
    </xsd:element>
    <xsd:element name="o5af3d7dea7d4402adc394867a3ee8ba" ma:index="24" nillable="true" ma:taxonomy="true" ma:internalName="o5af3d7dea7d4402adc394867a3ee8ba" ma:taxonomyFieldName="Dokumentstatus" ma:displayName="Dokumentstatus" ma:readOnly="false" ma:default="1802;#Aktiv|02b66c5d-04e5-4199-83a4-077c2a433b35" ma:fieldId="{85af3d7d-ea7d-4402-adc3-94867a3ee8ba}" ma:sspId="fc3626a7-e4c6-44b1-989c-d7bf2d5ca3cd" ma:termSetId="045a51af-09ff-4cf7-b58d-aea1d0e543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b8744-d56d-4c59-b7f5-c1b64f91b42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cd0641a-620a-4c29-9cff-7a7e4a025bdf}" ma:internalName="TaxCatchAll" ma:showField="CatchAllData" ma:web="9ffb8744-d56d-4c59-b7f5-c1b64f91b4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cd0641a-620a-4c29-9cff-7a7e4a025bdf}" ma:internalName="TaxCatchAllLabel" ma:readOnly="true" ma:showField="CatchAllDataLabel" ma:web="9ffb8744-d56d-4c59-b7f5-c1b64f91b42f">
      <xsd:complexType>
        <xsd:complexContent>
          <xsd:extension base="dms:MultiChoiceLookup">
            <xsd:sequence>
              <xsd:element name="Value" type="dms:Lookup" maxOccurs="unbounded" minOccurs="0" nillable="true"/>
            </xsd:sequence>
          </xsd:extension>
        </xsd:complexContent>
      </xsd:complexType>
    </xsd:element>
    <xsd:element name="SharedWithDetails" ma:index="26"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7d5e6-7a12-4733-b84e-6886c2365371" elementFormDefault="qualified">
    <xsd:import namespace="http://schemas.microsoft.com/office/2006/documentManagement/types"/>
    <xsd:import namespace="http://schemas.microsoft.com/office/infopath/2007/PartnerControls"/>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g5e7a48abf8041648435aab4da46f338 xmlns="290674ff-fe18-4abe-9a8c-9d7bfd8014a8">
      <Terms xmlns="http://schemas.microsoft.com/office/infopath/2007/PartnerControls"/>
    </g5e7a48abf8041648435aab4da46f338>
    <pe9681130393425ba3ecb2ef33e53045 xmlns="290674ff-fe18-4abe-9a8c-9d7bfd8014a8">
      <Terms xmlns="http://schemas.microsoft.com/office/infopath/2007/PartnerControls"/>
    </pe9681130393425ba3ecb2ef33e53045>
    <o5af3d7dea7d4402adc394867a3ee8ba xmlns="290674ff-fe18-4abe-9a8c-9d7bfd8014a8">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02b66c5d-04e5-4199-83a4-077c2a433b35</TermId>
        </TermInfo>
      </Terms>
    </o5af3d7dea7d4402adc394867a3ee8ba>
    <g307ba63ca0a42a1be1546946bde57c7 xmlns="290674ff-fe18-4abe-9a8c-9d7bfd8014a8">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a998b486-e5d7-48da-b219-e226be179412</TermId>
        </TermInfo>
      </Terms>
    </g307ba63ca0a42a1be1546946bde57c7>
    <kfa293ceb35948e49d8ca0273e68f245 xmlns="290674ff-fe18-4abe-9a8c-9d7bfd8014a8">
      <Terms xmlns="http://schemas.microsoft.com/office/infopath/2007/PartnerControls">
        <TermInfo xmlns="http://schemas.microsoft.com/office/infopath/2007/PartnerControls">
          <TermName xmlns="http://schemas.microsoft.com/office/infopath/2007/PartnerControls">Årsberättelsen</TermName>
          <TermId xmlns="http://schemas.microsoft.com/office/infopath/2007/PartnerControls">4dbcbe86-ec27-4766-829d-73b0858371ec</TermId>
        </TermInfo>
      </Terms>
    </kfa293ceb35948e49d8ca0273e68f245>
    <n2837700628c49d48facc1fd553a2ef1 xmlns="290674ff-fe18-4abe-9a8c-9d7bfd8014a8">
      <Terms xmlns="http://schemas.microsoft.com/office/infopath/2007/PartnerControls">
        <TermInfo xmlns="http://schemas.microsoft.com/office/infopath/2007/PartnerControls">
          <TermName xmlns="http://schemas.microsoft.com/office/infopath/2007/PartnerControls">Svenska</TermName>
          <TermId xmlns="http://schemas.microsoft.com/office/infopath/2007/PartnerControls">8d03c51f-94b8-4be8-8006-4002892d7f9f</TermId>
        </TermInfo>
      </Terms>
    </n2837700628c49d48facc1fd553a2ef1>
    <h0104def5e714e57be6041969f7657ad xmlns="290674ff-fe18-4abe-9a8c-9d7bfd8014a8">
      <Terms xmlns="http://schemas.microsoft.com/office/infopath/2007/PartnerControls">
        <TermInfo xmlns="http://schemas.microsoft.com/office/infopath/2007/PartnerControls">
          <TermName xmlns="http://schemas.microsoft.com/office/infopath/2007/PartnerControls">årsberättselse</TermName>
          <TermId xmlns="http://schemas.microsoft.com/office/infopath/2007/PartnerControls">a8505ccb-f6f2-4e8a-a2c1-b739cfdaccd7</TermId>
        </TermInfo>
      </Terms>
    </h0104def5e714e57be6041969f7657ad>
    <TaxCatchAll xmlns="9ffb8744-d56d-4c59-b7f5-c1b64f91b42f">
      <Value>1601</Value>
      <Value>1600</Value>
      <Value>1802</Value>
      <Value>1801</Value>
      <Value>1640</Value>
    </TaxCatchAll>
    <SharedWithUsers xmlns="290674ff-fe18-4abe-9a8c-9d7bfd8014a8">
      <UserInfo>
        <DisplayName>Agneta Brandimarti</DisplayName>
        <AccountId>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8B64C-97EB-4A6A-808B-58F0BA2D1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674ff-fe18-4abe-9a8c-9d7bfd8014a8"/>
    <ds:schemaRef ds:uri="9ffb8744-d56d-4c59-b7f5-c1b64f91b42f"/>
    <ds:schemaRef ds:uri="6d87d5e6-7a12-4733-b84e-6886c2365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15174-5CE4-4193-9C32-E839D5A9D93E}">
  <ds:schemaRefs>
    <ds:schemaRef ds:uri="http://schemas.openxmlformats.org/officeDocument/2006/bibliography"/>
  </ds:schemaRefs>
</ds:datastoreItem>
</file>

<file path=customXml/itemProps3.xml><?xml version="1.0" encoding="utf-8"?>
<ds:datastoreItem xmlns:ds="http://schemas.openxmlformats.org/officeDocument/2006/customXml" ds:itemID="{4CB1FBCE-39AC-4A6B-9300-4025C87B3053}">
  <ds:schemaRefs>
    <ds:schemaRef ds:uri="http://schemas.microsoft.com/office/2006/metadata/properties"/>
    <ds:schemaRef ds:uri="http://schemas.microsoft.com/office/infopath/2007/PartnerControls"/>
    <ds:schemaRef ds:uri="9ffb8744-d56d-4c59-b7f5-c1b64f91b42f"/>
    <ds:schemaRef ds:uri="http://schemas.microsoft.com/office/2006/documentManagement/types"/>
    <ds:schemaRef ds:uri="http://purl.org/dc/elements/1.1/"/>
    <ds:schemaRef ds:uri="http://purl.org/dc/terms/"/>
    <ds:schemaRef ds:uri="http://www.w3.org/XML/1998/namespace"/>
    <ds:schemaRef ds:uri="http://purl.org/dc/dcmitype/"/>
    <ds:schemaRef ds:uri="6d87d5e6-7a12-4733-b84e-6886c2365371"/>
    <ds:schemaRef ds:uri="http://schemas.openxmlformats.org/package/2006/metadata/core-properties"/>
    <ds:schemaRef ds:uri="290674ff-fe18-4abe-9a8c-9d7bfd8014a8"/>
  </ds:schemaRefs>
</ds:datastoreItem>
</file>

<file path=customXml/itemProps4.xml><?xml version="1.0" encoding="utf-8"?>
<ds:datastoreItem xmlns:ds="http://schemas.openxmlformats.org/officeDocument/2006/customXml" ds:itemID="{59776947-C193-4CC3-89DF-1350722E6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Blank.dotm</Template>
  <TotalTime>142</TotalTime>
  <Pages>6</Pages>
  <Words>2198</Words>
  <Characters>14303</Characters>
  <Application>Microsoft Office Word</Application>
  <DocSecurity>0</DocSecurity>
  <Lines>119</Lines>
  <Paragraphs>32</Paragraphs>
  <ScaleCrop>false</ScaleCrop>
  <Company>Svenska Bankföreningen</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Aktuella frågor för finansbolagen 2016</dc:title>
  <dc:creator>Bodil Bjerre Sekund</dc:creator>
  <cp:lastModifiedBy>Christian Nilsson</cp:lastModifiedBy>
  <cp:revision>33</cp:revision>
  <cp:lastPrinted>2019-06-18T10:49:00Z</cp:lastPrinted>
  <dcterms:created xsi:type="dcterms:W3CDTF">2023-04-25T09:17:00Z</dcterms:created>
  <dcterms:modified xsi:type="dcterms:W3CDTF">2023-06-07T13:48:00Z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0x0101004421B6F05B3DEA45B17D0AC37EF8ED2600C5D0063DAD94FC4394EECE1452783933</vt:lpwstr>
  </property>
  <property fmtid="{D5CDD505-2E9C-101B-9397-08002B2CF9AE}" pid="3" name="cb84ffcbdd834680baa05e58c2b9ac24">
    <vt:lpwstr/>
  </property>
  <property fmtid="{D5CDD505-2E9C-101B-9397-08002B2CF9AE}" pid="4" name="Motparter">
    <vt:lpwstr/>
  </property>
  <property fmtid="{D5CDD505-2E9C-101B-9397-08002B2CF9AE}" pid="5" name="Dokumentstatus">
    <vt:lpwstr>1802;#Aktiv|02b66c5d-04e5-4199-83a4-077c2a433b35</vt:lpwstr>
  </property>
  <property fmtid="{D5CDD505-2E9C-101B-9397-08002B2CF9AE}" pid="6" name="Dokumenttyp">
    <vt:lpwstr>1801;#årsberättselse|a8505ccb-f6f2-4e8a-a2c1-b739cfdaccd7</vt:lpwstr>
  </property>
  <property fmtid="{D5CDD505-2E9C-101B-9397-08002B2CF9AE}" pid="7" name="Områdeskategori">
    <vt:lpwstr>1640;#Årsberättelsen|4dbcbe86-ec27-4766-829d-73b0858371ec</vt:lpwstr>
  </property>
  <property fmtid="{D5CDD505-2E9C-101B-9397-08002B2CF9AE}" pid="8" name="o7abb1b61a9e4621b4c92bb55b7e8893">
    <vt:lpwstr/>
  </property>
  <property fmtid="{D5CDD505-2E9C-101B-9397-08002B2CF9AE}" pid="9" name="År">
    <vt:lpwstr>1600;#2015|a998b486-e5d7-48da-b219-e226be179412</vt:lpwstr>
  </property>
  <property fmtid="{D5CDD505-2E9C-101B-9397-08002B2CF9AE}" pid="10" name="Mötestyp">
    <vt:lpwstr/>
  </property>
  <property fmtid="{D5CDD505-2E9C-101B-9397-08002B2CF9AE}" pid="11" name="Dokumentnyckelord">
    <vt:lpwstr/>
  </property>
  <property fmtid="{D5CDD505-2E9C-101B-9397-08002B2CF9AE}" pid="12" name="Mötesnyckelord">
    <vt:lpwstr/>
  </property>
  <property fmtid="{D5CDD505-2E9C-101B-9397-08002B2CF9AE}" pid="13" name="Dokumentspråk">
    <vt:lpwstr>1601;#Svenska|8d03c51f-94b8-4be8-8006-4002892d7f9f</vt:lpwstr>
  </property>
  <property fmtid="{D5CDD505-2E9C-101B-9397-08002B2CF9AE}" pid="14" name="Order">
    <vt:r8>8300</vt:r8>
  </property>
</Properties>
</file>